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sz w:val="44"/>
          <w:szCs w:val="44"/>
        </w:rPr>
      </w:pPr>
      <w:bookmarkStart w:id="0" w:name="_Toc9689"/>
      <w:r>
        <w:rPr>
          <w:rFonts w:hint="eastAsia"/>
          <w:sz w:val="44"/>
          <w:szCs w:val="44"/>
        </w:rPr>
        <w:t>安徽省中盛建设工程试验检测有限公司</w:t>
      </w:r>
      <w:bookmarkEnd w:id="0"/>
    </w:p>
    <w:p>
      <w:pPr>
        <w:bidi w:val="0"/>
        <w:jc w:val="center"/>
        <w:rPr>
          <w:szCs w:val="44"/>
        </w:rPr>
      </w:pPr>
      <w:bookmarkStart w:id="1" w:name="_Toc17118"/>
      <w:r>
        <w:rPr>
          <w:rFonts w:hint="eastAsia"/>
          <w:sz w:val="44"/>
          <w:szCs w:val="44"/>
          <w:lang w:val="en-US" w:eastAsia="zh-CN"/>
        </w:rPr>
        <w:t>桩基超声波CT成像测试仪</w:t>
      </w:r>
      <w:r>
        <w:rPr>
          <w:rFonts w:hint="eastAsia"/>
          <w:sz w:val="44"/>
          <w:szCs w:val="44"/>
        </w:rPr>
        <w:t>采购项目</w:t>
      </w:r>
      <w:bookmarkEnd w:id="1"/>
    </w:p>
    <w:p>
      <w:pPr>
        <w:bidi w:val="0"/>
        <w:jc w:val="center"/>
        <w:rPr>
          <w:sz w:val="44"/>
          <w:szCs w:val="44"/>
        </w:rPr>
      </w:pPr>
    </w:p>
    <w:p>
      <w:pPr>
        <w:bidi w:val="0"/>
        <w:jc w:val="center"/>
        <w:rPr>
          <w:sz w:val="44"/>
          <w:szCs w:val="44"/>
        </w:rPr>
      </w:pPr>
    </w:p>
    <w:p>
      <w:pPr>
        <w:bidi w:val="0"/>
        <w:jc w:val="center"/>
        <w:rPr>
          <w:sz w:val="44"/>
          <w:szCs w:val="44"/>
        </w:rPr>
      </w:pPr>
    </w:p>
    <w:p>
      <w:pPr>
        <w:bidi w:val="0"/>
        <w:jc w:val="center"/>
        <w:rPr>
          <w:sz w:val="44"/>
          <w:szCs w:val="44"/>
        </w:rPr>
      </w:pPr>
    </w:p>
    <w:p>
      <w:pPr>
        <w:bidi w:val="0"/>
        <w:jc w:val="center"/>
        <w:rPr>
          <w:sz w:val="44"/>
          <w:szCs w:val="44"/>
        </w:rPr>
      </w:pPr>
    </w:p>
    <w:p>
      <w:pPr>
        <w:bidi w:val="0"/>
        <w:jc w:val="center"/>
        <w:rPr>
          <w:sz w:val="44"/>
          <w:szCs w:val="44"/>
        </w:rPr>
      </w:pPr>
      <w:r>
        <w:rPr>
          <w:sz w:val="52"/>
          <w:szCs w:val="52"/>
        </w:rPr>
        <w:t xml:space="preserve">询  </w:t>
      </w:r>
      <w:r>
        <w:rPr>
          <w:rFonts w:hint="eastAsia"/>
          <w:sz w:val="52"/>
          <w:szCs w:val="52"/>
        </w:rPr>
        <w:t>价</w:t>
      </w:r>
      <w:r>
        <w:rPr>
          <w:sz w:val="52"/>
          <w:szCs w:val="52"/>
        </w:rPr>
        <w:t xml:space="preserve">  文  件</w:t>
      </w:r>
    </w:p>
    <w:p>
      <w:pPr>
        <w:bidi w:val="0"/>
        <w:jc w:val="center"/>
        <w:rPr>
          <w:sz w:val="44"/>
          <w:szCs w:val="44"/>
        </w:rPr>
      </w:pPr>
    </w:p>
    <w:p>
      <w:pPr>
        <w:bidi w:val="0"/>
        <w:jc w:val="center"/>
        <w:rPr>
          <w:sz w:val="44"/>
          <w:szCs w:val="44"/>
        </w:rPr>
      </w:pPr>
    </w:p>
    <w:p>
      <w:pPr>
        <w:bidi w:val="0"/>
        <w:jc w:val="center"/>
        <w:rPr>
          <w:sz w:val="44"/>
          <w:szCs w:val="44"/>
        </w:rPr>
      </w:pPr>
    </w:p>
    <w:p>
      <w:pPr>
        <w:bidi w:val="0"/>
        <w:jc w:val="center"/>
        <w:rPr>
          <w:sz w:val="44"/>
          <w:szCs w:val="44"/>
        </w:rPr>
      </w:pPr>
    </w:p>
    <w:p>
      <w:pPr>
        <w:bidi w:val="0"/>
        <w:jc w:val="center"/>
        <w:rPr>
          <w:sz w:val="44"/>
          <w:szCs w:val="44"/>
        </w:rPr>
      </w:pPr>
    </w:p>
    <w:p>
      <w:pPr>
        <w:bidi w:val="0"/>
        <w:jc w:val="center"/>
        <w:rPr>
          <w:sz w:val="44"/>
          <w:szCs w:val="44"/>
        </w:rPr>
      </w:pPr>
    </w:p>
    <w:p>
      <w:pPr>
        <w:bidi w:val="0"/>
        <w:jc w:val="center"/>
        <w:rPr>
          <w:sz w:val="44"/>
          <w:szCs w:val="44"/>
        </w:rPr>
      </w:pPr>
    </w:p>
    <w:p>
      <w:pPr>
        <w:bidi w:val="0"/>
        <w:jc w:val="center"/>
        <w:rPr>
          <w:sz w:val="44"/>
          <w:szCs w:val="44"/>
        </w:rPr>
      </w:pPr>
    </w:p>
    <w:p>
      <w:pPr>
        <w:bidi w:val="0"/>
        <w:jc w:val="center"/>
        <w:rPr>
          <w:sz w:val="44"/>
          <w:szCs w:val="44"/>
        </w:rPr>
      </w:pPr>
    </w:p>
    <w:p>
      <w:pPr>
        <w:bidi w:val="0"/>
        <w:jc w:val="center"/>
        <w:rPr>
          <w:sz w:val="44"/>
          <w:szCs w:val="44"/>
        </w:rPr>
      </w:pPr>
    </w:p>
    <w:p>
      <w:pPr>
        <w:bidi w:val="0"/>
        <w:jc w:val="center"/>
        <w:rPr>
          <w:sz w:val="44"/>
          <w:szCs w:val="44"/>
        </w:rPr>
      </w:pPr>
    </w:p>
    <w:p>
      <w:pPr>
        <w:bidi w:val="0"/>
        <w:jc w:val="center"/>
        <w:rPr>
          <w:sz w:val="32"/>
          <w:szCs w:val="32"/>
        </w:rPr>
      </w:pPr>
      <w:r>
        <w:rPr>
          <w:sz w:val="32"/>
          <w:szCs w:val="32"/>
        </w:rPr>
        <w:t>采 购 人：</w:t>
      </w:r>
      <w:r>
        <w:rPr>
          <w:rFonts w:hint="eastAsia"/>
          <w:sz w:val="32"/>
          <w:szCs w:val="32"/>
        </w:rPr>
        <w:t>安徽省中盛建设工程试验检测有限公司</w:t>
      </w:r>
    </w:p>
    <w:p>
      <w:pPr>
        <w:bidi w:val="0"/>
        <w:jc w:val="center"/>
        <w:rPr>
          <w:sz w:val="44"/>
          <w:szCs w:val="44"/>
        </w:rPr>
      </w:pPr>
    </w:p>
    <w:p>
      <w:pPr>
        <w:bidi w:val="0"/>
        <w:jc w:val="center"/>
        <w:rPr>
          <w:sz w:val="32"/>
          <w:szCs w:val="32"/>
        </w:rPr>
      </w:pPr>
      <w:r>
        <w:rPr>
          <w:sz w:val="32"/>
          <w:szCs w:val="32"/>
        </w:rPr>
        <w:t>日期：</w:t>
      </w:r>
      <w:r>
        <w:rPr>
          <w:rFonts w:hint="eastAsia"/>
          <w:sz w:val="32"/>
          <w:szCs w:val="32"/>
        </w:rPr>
        <w:t>2023</w:t>
      </w:r>
      <w:r>
        <w:rPr>
          <w:sz w:val="32"/>
          <w:szCs w:val="32"/>
        </w:rPr>
        <w:t>年</w:t>
      </w:r>
      <w:r>
        <w:rPr>
          <w:rFonts w:hint="eastAsia"/>
          <w:sz w:val="32"/>
          <w:szCs w:val="32"/>
          <w:lang w:val="en-US" w:eastAsia="zh-CN"/>
        </w:rPr>
        <w:t>11</w:t>
      </w:r>
      <w:r>
        <w:rPr>
          <w:sz w:val="32"/>
          <w:szCs w:val="32"/>
        </w:rPr>
        <w:t>月</w:t>
      </w:r>
    </w:p>
    <w:p>
      <w:pPr>
        <w:bidi w:val="0"/>
        <w:jc w:val="center"/>
        <w:rPr>
          <w:sz w:val="32"/>
          <w:szCs w:val="32"/>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44"/>
          <w:szCs w:val="44"/>
          <w:lang w:val="en-US" w:eastAsia="zh-CN" w:bidi="ar-SA"/>
        </w:rPr>
        <w:id w:val="147455407"/>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sz w:val="44"/>
              <w:szCs w:val="44"/>
            </w:rPr>
          </w:pPr>
          <w:r>
            <w:rPr>
              <w:rFonts w:ascii="宋体" w:hAnsi="宋体" w:eastAsia="宋体"/>
              <w:sz w:val="44"/>
              <w:szCs w:val="44"/>
            </w:rPr>
            <w:t>目</w:t>
          </w:r>
          <w:r>
            <w:rPr>
              <w:rFonts w:hint="eastAsia" w:ascii="宋体" w:hAnsi="宋体" w:eastAsia="宋体"/>
              <w:sz w:val="44"/>
              <w:szCs w:val="44"/>
              <w:lang w:val="en-US" w:eastAsia="zh-CN"/>
            </w:rPr>
            <w:t xml:space="preserve">  </w:t>
          </w:r>
          <w:r>
            <w:rPr>
              <w:rFonts w:ascii="宋体" w:hAnsi="宋体" w:eastAsia="宋体"/>
              <w:sz w:val="44"/>
              <w:szCs w:val="44"/>
            </w:rPr>
            <w:t>录</w:t>
          </w:r>
        </w:p>
        <w:p>
          <w:pPr>
            <w:spacing w:before="0" w:beforeLines="0" w:after="0" w:afterLines="0" w:line="240" w:lineRule="auto"/>
            <w:ind w:left="0" w:leftChars="0" w:right="0" w:rightChars="0" w:firstLine="0" w:firstLineChars="0"/>
            <w:jc w:val="both"/>
            <w:rPr>
              <w:rFonts w:ascii="宋体" w:hAnsi="宋体" w:eastAsia="宋体"/>
              <w:sz w:val="44"/>
              <w:szCs w:val="44"/>
            </w:rPr>
          </w:pP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rPr>
              <w:sz w:val="24"/>
              <w:szCs w:val="24"/>
            </w:rPr>
          </w:pPr>
          <w:r>
            <w:rPr>
              <w:rFonts w:ascii="宋体" w:hAnsi="宋体" w:eastAsia="宋体"/>
            </w:rPr>
            <w:fldChar w:fldCharType="begin"/>
          </w:r>
          <w:r>
            <w:rPr>
              <w:rFonts w:ascii="宋体" w:hAnsi="宋体" w:eastAsia="宋体"/>
            </w:rPr>
            <w:instrText xml:space="preserve">TOC \o "1-1" \h \u </w:instrText>
          </w:r>
          <w:r>
            <w:rPr>
              <w:rFonts w:ascii="宋体" w:hAnsi="宋体" w:eastAsia="宋体"/>
            </w:rPr>
            <w:fldChar w:fldCharType="separate"/>
          </w:r>
          <w:r>
            <w:rPr>
              <w:rFonts w:ascii="宋体" w:hAnsi="宋体" w:eastAsia="宋体"/>
              <w:sz w:val="24"/>
              <w:szCs w:val="24"/>
            </w:rPr>
            <w:fldChar w:fldCharType="begin"/>
          </w:r>
          <w:r>
            <w:rPr>
              <w:rFonts w:ascii="宋体" w:hAnsi="宋体" w:eastAsia="宋体"/>
              <w:sz w:val="24"/>
              <w:szCs w:val="24"/>
            </w:rPr>
            <w:instrText xml:space="preserve"> HYPERLINK \l _Toc15337 </w:instrText>
          </w:r>
          <w:r>
            <w:rPr>
              <w:rFonts w:ascii="宋体" w:hAnsi="宋体" w:eastAsia="宋体"/>
              <w:sz w:val="24"/>
              <w:szCs w:val="24"/>
            </w:rPr>
            <w:fldChar w:fldCharType="separate"/>
          </w:r>
          <w:r>
            <w:rPr>
              <w:rFonts w:hint="eastAsia" w:ascii="Times New Roman" w:hAnsi="Times New Roman" w:eastAsia="宋体" w:cs="Times New Roman"/>
              <w:sz w:val="24"/>
              <w:szCs w:val="24"/>
              <w:lang w:val="en-US" w:eastAsia="zh-CN"/>
            </w:rPr>
            <w:t>第一章 采</w:t>
          </w:r>
          <w:r>
            <w:rPr>
              <w:rFonts w:hint="eastAsia" w:ascii="Times New Roman" w:hAnsi="Times New Roman" w:eastAsia="宋体" w:cs="Times New Roman"/>
              <w:sz w:val="24"/>
              <w:szCs w:val="24"/>
            </w:rPr>
            <w:t>购公告</w:t>
          </w:r>
          <w:r>
            <w:rPr>
              <w:sz w:val="24"/>
              <w:szCs w:val="24"/>
            </w:rPr>
            <w:tab/>
          </w:r>
          <w:r>
            <w:rPr>
              <w:sz w:val="24"/>
              <w:szCs w:val="24"/>
            </w:rPr>
            <w:fldChar w:fldCharType="begin"/>
          </w:r>
          <w:r>
            <w:rPr>
              <w:sz w:val="24"/>
              <w:szCs w:val="24"/>
            </w:rPr>
            <w:instrText xml:space="preserve"> PAGEREF _Toc15337 \h </w:instrText>
          </w:r>
          <w:r>
            <w:rPr>
              <w:sz w:val="24"/>
              <w:szCs w:val="24"/>
            </w:rPr>
            <w:fldChar w:fldCharType="separate"/>
          </w:r>
          <w:r>
            <w:rPr>
              <w:sz w:val="24"/>
              <w:szCs w:val="24"/>
            </w:rPr>
            <w:t>1</w:t>
          </w:r>
          <w:r>
            <w:rPr>
              <w:sz w:val="24"/>
              <w:szCs w:val="24"/>
            </w:rPr>
            <w:fldChar w:fldCharType="end"/>
          </w:r>
          <w:r>
            <w:rPr>
              <w:rFonts w:ascii="宋体" w:hAnsi="宋体" w:eastAsia="宋体"/>
              <w:sz w:val="24"/>
              <w:szCs w:val="24"/>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rPr>
              <w:sz w:val="24"/>
              <w:szCs w:val="24"/>
            </w:rPr>
          </w:pPr>
          <w:r>
            <w:rPr>
              <w:rFonts w:ascii="宋体" w:hAnsi="宋体" w:eastAsia="宋体"/>
              <w:sz w:val="24"/>
              <w:szCs w:val="24"/>
            </w:rPr>
            <w:fldChar w:fldCharType="begin"/>
          </w:r>
          <w:r>
            <w:rPr>
              <w:rFonts w:ascii="宋体" w:hAnsi="宋体" w:eastAsia="宋体"/>
              <w:sz w:val="24"/>
              <w:szCs w:val="24"/>
            </w:rPr>
            <w:instrText xml:space="preserve"> HYPERLINK \l _Toc11088 </w:instrText>
          </w:r>
          <w:r>
            <w:rPr>
              <w:rFonts w:ascii="宋体" w:hAnsi="宋体" w:eastAsia="宋体"/>
              <w:sz w:val="24"/>
              <w:szCs w:val="24"/>
            </w:rPr>
            <w:fldChar w:fldCharType="separate"/>
          </w:r>
          <w:r>
            <w:rPr>
              <w:rFonts w:hint="eastAsia" w:ascii="Times New Roman" w:hAnsi="Times New Roman" w:eastAsia="宋体" w:cs="Times New Roman"/>
              <w:sz w:val="24"/>
              <w:szCs w:val="24"/>
            </w:rPr>
            <w:t>第二章 响应人</w:t>
          </w:r>
          <w:r>
            <w:rPr>
              <w:rFonts w:ascii="Times New Roman" w:hAnsi="Times New Roman" w:eastAsia="宋体" w:cs="Times New Roman"/>
              <w:sz w:val="24"/>
              <w:szCs w:val="24"/>
            </w:rPr>
            <w:t>须知</w:t>
          </w:r>
          <w:r>
            <w:rPr>
              <w:sz w:val="24"/>
              <w:szCs w:val="24"/>
            </w:rPr>
            <w:tab/>
          </w:r>
          <w:r>
            <w:rPr>
              <w:sz w:val="24"/>
              <w:szCs w:val="24"/>
            </w:rPr>
            <w:fldChar w:fldCharType="begin"/>
          </w:r>
          <w:r>
            <w:rPr>
              <w:sz w:val="24"/>
              <w:szCs w:val="24"/>
            </w:rPr>
            <w:instrText xml:space="preserve"> PAGEREF _Toc11088 \h </w:instrText>
          </w:r>
          <w:r>
            <w:rPr>
              <w:sz w:val="24"/>
              <w:szCs w:val="24"/>
            </w:rPr>
            <w:fldChar w:fldCharType="separate"/>
          </w:r>
          <w:r>
            <w:rPr>
              <w:sz w:val="24"/>
              <w:szCs w:val="24"/>
            </w:rPr>
            <w:t>3</w:t>
          </w:r>
          <w:r>
            <w:rPr>
              <w:sz w:val="24"/>
              <w:szCs w:val="24"/>
            </w:rPr>
            <w:fldChar w:fldCharType="end"/>
          </w:r>
          <w:r>
            <w:rPr>
              <w:rFonts w:ascii="宋体" w:hAnsi="宋体" w:eastAsia="宋体"/>
              <w:sz w:val="24"/>
              <w:szCs w:val="24"/>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rPr>
              <w:sz w:val="24"/>
              <w:szCs w:val="24"/>
            </w:rPr>
          </w:pPr>
          <w:r>
            <w:rPr>
              <w:rFonts w:ascii="宋体" w:hAnsi="宋体" w:eastAsia="宋体"/>
              <w:sz w:val="24"/>
              <w:szCs w:val="24"/>
            </w:rPr>
            <w:fldChar w:fldCharType="begin"/>
          </w:r>
          <w:r>
            <w:rPr>
              <w:rFonts w:ascii="宋体" w:hAnsi="宋体" w:eastAsia="宋体"/>
              <w:sz w:val="24"/>
              <w:szCs w:val="24"/>
            </w:rPr>
            <w:instrText xml:space="preserve"> HYPERLINK \l _Toc1488 </w:instrText>
          </w:r>
          <w:r>
            <w:rPr>
              <w:rFonts w:ascii="宋体" w:hAnsi="宋体" w:eastAsia="宋体"/>
              <w:sz w:val="24"/>
              <w:szCs w:val="24"/>
            </w:rPr>
            <w:fldChar w:fldCharType="separate"/>
          </w:r>
          <w:r>
            <w:rPr>
              <w:rFonts w:hint="eastAsia" w:ascii="Times New Roman" w:hAnsi="Times New Roman" w:eastAsia="宋体" w:cs="Times New Roman"/>
              <w:sz w:val="24"/>
              <w:szCs w:val="24"/>
            </w:rPr>
            <w:t>第三章 评审办法</w:t>
          </w:r>
          <w:r>
            <w:rPr>
              <w:sz w:val="24"/>
              <w:szCs w:val="24"/>
            </w:rPr>
            <w:tab/>
          </w:r>
          <w:r>
            <w:rPr>
              <w:sz w:val="24"/>
              <w:szCs w:val="24"/>
            </w:rPr>
            <w:fldChar w:fldCharType="begin"/>
          </w:r>
          <w:r>
            <w:rPr>
              <w:sz w:val="24"/>
              <w:szCs w:val="24"/>
            </w:rPr>
            <w:instrText xml:space="preserve"> PAGEREF _Toc1488 \h </w:instrText>
          </w:r>
          <w:r>
            <w:rPr>
              <w:sz w:val="24"/>
              <w:szCs w:val="24"/>
            </w:rPr>
            <w:fldChar w:fldCharType="separate"/>
          </w:r>
          <w:r>
            <w:rPr>
              <w:sz w:val="24"/>
              <w:szCs w:val="24"/>
            </w:rPr>
            <w:t>8</w:t>
          </w:r>
          <w:r>
            <w:rPr>
              <w:sz w:val="24"/>
              <w:szCs w:val="24"/>
            </w:rPr>
            <w:fldChar w:fldCharType="end"/>
          </w:r>
          <w:r>
            <w:rPr>
              <w:rFonts w:ascii="宋体" w:hAnsi="宋体" w:eastAsia="宋体"/>
              <w:sz w:val="24"/>
              <w:szCs w:val="24"/>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rPr>
              <w:sz w:val="24"/>
              <w:szCs w:val="24"/>
            </w:rPr>
          </w:pPr>
          <w:r>
            <w:rPr>
              <w:rFonts w:ascii="宋体" w:hAnsi="宋体" w:eastAsia="宋体"/>
              <w:sz w:val="24"/>
              <w:szCs w:val="24"/>
            </w:rPr>
            <w:fldChar w:fldCharType="begin"/>
          </w:r>
          <w:r>
            <w:rPr>
              <w:rFonts w:ascii="宋体" w:hAnsi="宋体" w:eastAsia="宋体"/>
              <w:sz w:val="24"/>
              <w:szCs w:val="24"/>
            </w:rPr>
            <w:instrText xml:space="preserve"> HYPERLINK \l _Toc20193 </w:instrText>
          </w:r>
          <w:r>
            <w:rPr>
              <w:rFonts w:ascii="宋体" w:hAnsi="宋体" w:eastAsia="宋体"/>
              <w:sz w:val="24"/>
              <w:szCs w:val="24"/>
            </w:rPr>
            <w:fldChar w:fldCharType="separate"/>
          </w:r>
          <w:r>
            <w:rPr>
              <w:rFonts w:hint="eastAsia" w:ascii="Times New Roman" w:hAnsi="Times New Roman" w:eastAsia="宋体" w:cs="Times New Roman"/>
              <w:sz w:val="24"/>
              <w:szCs w:val="24"/>
            </w:rPr>
            <w:t xml:space="preserve">第四章 </w:t>
          </w:r>
          <w:r>
            <w:rPr>
              <w:rFonts w:ascii="Times New Roman" w:hAnsi="Times New Roman" w:eastAsia="宋体" w:cs="Times New Roman"/>
              <w:sz w:val="24"/>
              <w:szCs w:val="24"/>
            </w:rPr>
            <w:t>合同内容</w:t>
          </w:r>
          <w:r>
            <w:rPr>
              <w:sz w:val="24"/>
              <w:szCs w:val="24"/>
            </w:rPr>
            <w:tab/>
          </w:r>
          <w:r>
            <w:rPr>
              <w:sz w:val="24"/>
              <w:szCs w:val="24"/>
            </w:rPr>
            <w:fldChar w:fldCharType="begin"/>
          </w:r>
          <w:r>
            <w:rPr>
              <w:sz w:val="24"/>
              <w:szCs w:val="24"/>
            </w:rPr>
            <w:instrText xml:space="preserve"> PAGEREF _Toc20193 \h </w:instrText>
          </w:r>
          <w:r>
            <w:rPr>
              <w:sz w:val="24"/>
              <w:szCs w:val="24"/>
            </w:rPr>
            <w:fldChar w:fldCharType="separate"/>
          </w:r>
          <w:r>
            <w:rPr>
              <w:sz w:val="24"/>
              <w:szCs w:val="24"/>
            </w:rPr>
            <w:t>11</w:t>
          </w:r>
          <w:r>
            <w:rPr>
              <w:sz w:val="24"/>
              <w:szCs w:val="24"/>
            </w:rPr>
            <w:fldChar w:fldCharType="end"/>
          </w:r>
          <w:r>
            <w:rPr>
              <w:rFonts w:ascii="宋体" w:hAnsi="宋体" w:eastAsia="宋体"/>
              <w:sz w:val="24"/>
              <w:szCs w:val="24"/>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rPr>
              <w:sz w:val="24"/>
              <w:szCs w:val="24"/>
            </w:rPr>
          </w:pPr>
          <w:r>
            <w:rPr>
              <w:rFonts w:ascii="宋体" w:hAnsi="宋体" w:eastAsia="宋体"/>
              <w:sz w:val="24"/>
              <w:szCs w:val="24"/>
            </w:rPr>
            <w:fldChar w:fldCharType="begin"/>
          </w:r>
          <w:r>
            <w:rPr>
              <w:rFonts w:ascii="宋体" w:hAnsi="宋体" w:eastAsia="宋体"/>
              <w:sz w:val="24"/>
              <w:szCs w:val="24"/>
            </w:rPr>
            <w:instrText xml:space="preserve"> HYPERLINK \l _Toc12779 </w:instrText>
          </w:r>
          <w:r>
            <w:rPr>
              <w:rFonts w:ascii="宋体" w:hAnsi="宋体" w:eastAsia="宋体"/>
              <w:sz w:val="24"/>
              <w:szCs w:val="24"/>
            </w:rPr>
            <w:fldChar w:fldCharType="separate"/>
          </w:r>
          <w:r>
            <w:rPr>
              <w:rFonts w:hint="eastAsia" w:ascii="Times New Roman" w:hAnsi="Times New Roman" w:eastAsia="宋体" w:cs="Times New Roman"/>
              <w:bCs/>
              <w:sz w:val="24"/>
              <w:szCs w:val="24"/>
            </w:rPr>
            <w:t xml:space="preserve">第五章 </w:t>
          </w:r>
          <w:r>
            <w:rPr>
              <w:rFonts w:ascii="Times New Roman" w:hAnsi="Times New Roman" w:eastAsia="宋体" w:cs="Times New Roman"/>
              <w:bCs/>
              <w:sz w:val="24"/>
              <w:szCs w:val="24"/>
            </w:rPr>
            <w:t>采购需求及清单</w:t>
          </w:r>
          <w:r>
            <w:rPr>
              <w:sz w:val="24"/>
              <w:szCs w:val="24"/>
            </w:rPr>
            <w:tab/>
          </w:r>
          <w:r>
            <w:rPr>
              <w:sz w:val="24"/>
              <w:szCs w:val="24"/>
            </w:rPr>
            <w:fldChar w:fldCharType="begin"/>
          </w:r>
          <w:r>
            <w:rPr>
              <w:sz w:val="24"/>
              <w:szCs w:val="24"/>
            </w:rPr>
            <w:instrText xml:space="preserve"> PAGEREF _Toc12779 \h </w:instrText>
          </w:r>
          <w:r>
            <w:rPr>
              <w:sz w:val="24"/>
              <w:szCs w:val="24"/>
            </w:rPr>
            <w:fldChar w:fldCharType="separate"/>
          </w:r>
          <w:r>
            <w:rPr>
              <w:sz w:val="24"/>
              <w:szCs w:val="24"/>
            </w:rPr>
            <w:t>16</w:t>
          </w:r>
          <w:r>
            <w:rPr>
              <w:sz w:val="24"/>
              <w:szCs w:val="24"/>
            </w:rPr>
            <w:fldChar w:fldCharType="end"/>
          </w:r>
          <w:r>
            <w:rPr>
              <w:rFonts w:ascii="宋体" w:hAnsi="宋体" w:eastAsia="宋体"/>
              <w:sz w:val="24"/>
              <w:szCs w:val="24"/>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pPr>
          <w:r>
            <w:rPr>
              <w:rFonts w:ascii="宋体" w:hAnsi="宋体" w:eastAsia="宋体"/>
              <w:sz w:val="24"/>
              <w:szCs w:val="24"/>
            </w:rPr>
            <w:fldChar w:fldCharType="begin"/>
          </w:r>
          <w:r>
            <w:rPr>
              <w:rFonts w:ascii="宋体" w:hAnsi="宋体" w:eastAsia="宋体"/>
              <w:sz w:val="24"/>
              <w:szCs w:val="24"/>
            </w:rPr>
            <w:instrText xml:space="preserve"> HYPERLINK \l _Toc13897 </w:instrText>
          </w:r>
          <w:r>
            <w:rPr>
              <w:rFonts w:ascii="宋体" w:hAnsi="宋体" w:eastAsia="宋体"/>
              <w:sz w:val="24"/>
              <w:szCs w:val="24"/>
            </w:rPr>
            <w:fldChar w:fldCharType="separate"/>
          </w:r>
          <w:r>
            <w:rPr>
              <w:rFonts w:hint="eastAsia" w:ascii="Times New Roman" w:hAnsi="Times New Roman" w:eastAsia="宋体" w:cs="Times New Roman"/>
              <w:sz w:val="24"/>
              <w:szCs w:val="24"/>
            </w:rPr>
            <w:t xml:space="preserve">第六章 </w:t>
          </w:r>
          <w:r>
            <w:rPr>
              <w:rFonts w:ascii="Times New Roman" w:hAnsi="Times New Roman" w:eastAsia="宋体" w:cs="Times New Roman"/>
              <w:sz w:val="24"/>
              <w:szCs w:val="24"/>
            </w:rPr>
            <w:t>响应文件格式</w:t>
          </w:r>
          <w:r>
            <w:rPr>
              <w:sz w:val="24"/>
              <w:szCs w:val="24"/>
            </w:rPr>
            <w:tab/>
          </w:r>
          <w:r>
            <w:rPr>
              <w:sz w:val="24"/>
              <w:szCs w:val="24"/>
            </w:rPr>
            <w:fldChar w:fldCharType="begin"/>
          </w:r>
          <w:r>
            <w:rPr>
              <w:sz w:val="24"/>
              <w:szCs w:val="24"/>
            </w:rPr>
            <w:instrText xml:space="preserve"> PAGEREF _Toc13897 \h </w:instrText>
          </w:r>
          <w:r>
            <w:rPr>
              <w:sz w:val="24"/>
              <w:szCs w:val="24"/>
            </w:rPr>
            <w:fldChar w:fldCharType="separate"/>
          </w:r>
          <w:r>
            <w:rPr>
              <w:sz w:val="24"/>
              <w:szCs w:val="24"/>
            </w:rPr>
            <w:t>18</w:t>
          </w:r>
          <w:r>
            <w:rPr>
              <w:sz w:val="24"/>
              <w:szCs w:val="24"/>
            </w:rPr>
            <w:fldChar w:fldCharType="end"/>
          </w:r>
          <w:r>
            <w:rPr>
              <w:rFonts w:ascii="宋体" w:hAnsi="宋体" w:eastAsia="宋体"/>
              <w:sz w:val="24"/>
              <w:szCs w:val="24"/>
            </w:rPr>
            <w:fldChar w:fldCharType="end"/>
          </w:r>
        </w:p>
        <w:p>
          <w:pPr>
            <w:jc w:val="center"/>
            <w:rPr>
              <w:rFonts w:ascii="宋体" w:hAnsi="宋体" w:eastAsia="宋体"/>
            </w:rPr>
          </w:pPr>
          <w:r>
            <w:rPr>
              <w:rFonts w:ascii="宋体" w:hAnsi="宋体" w:eastAsia="宋体"/>
            </w:rPr>
            <w:fldChar w:fldCharType="end"/>
          </w:r>
        </w:p>
      </w:sdtContent>
    </w:sdt>
    <w:p>
      <w:pPr>
        <w:jc w:val="center"/>
        <w:rPr>
          <w:rFonts w:ascii="宋体" w:hAnsi="宋体" w:eastAsia="宋体"/>
        </w:rPr>
      </w:pPr>
    </w:p>
    <w:p>
      <w:pPr>
        <w:jc w:val="center"/>
        <w:rPr>
          <w:rFonts w:ascii="Times New Roman" w:hAnsi="Times New Roman" w:eastAsia="宋体" w:cs="Times New Roman"/>
        </w:rPr>
      </w:pPr>
    </w:p>
    <w:p>
      <w:pPr>
        <w:jc w:val="center"/>
        <w:rPr>
          <w:rFonts w:ascii="Times New Roman" w:hAnsi="Times New Roman" w:eastAsia="宋体" w:cs="Times New Roman"/>
        </w:rPr>
      </w:pPr>
    </w:p>
    <w:p>
      <w:pPr>
        <w:jc w:val="center"/>
        <w:rPr>
          <w:rFonts w:ascii="Times New Roman" w:hAnsi="Times New Roman" w:eastAsia="宋体" w:cs="Times New Roman"/>
        </w:rPr>
      </w:pPr>
    </w:p>
    <w:p>
      <w:pPr>
        <w:pStyle w:val="2"/>
        <w:spacing w:before="312" w:after="312"/>
        <w:rPr>
          <w:rFonts w:ascii="Times New Roman" w:hAnsi="Times New Roman" w:eastAsia="宋体" w:cs="Times New Roman"/>
        </w:rPr>
        <w:sectPr>
          <w:footerReference r:id="rId3" w:type="default"/>
          <w:footnotePr>
            <w:numFmt w:val="decimalEnclosedCircleChinese"/>
            <w:numRestart w:val="eachPage"/>
          </w:footnotePr>
          <w:pgSz w:w="11906" w:h="16838"/>
          <w:pgMar w:top="1440" w:right="1797" w:bottom="1440" w:left="1797" w:header="851" w:footer="992" w:gutter="0"/>
          <w:cols w:space="720" w:num="1"/>
          <w:docGrid w:type="linesAndChars" w:linePitch="312" w:charSpace="0"/>
        </w:sectPr>
      </w:pPr>
    </w:p>
    <w:p>
      <w:pPr>
        <w:pStyle w:val="2"/>
        <w:numPr>
          <w:ilvl w:val="0"/>
          <w:numId w:val="0"/>
        </w:numPr>
        <w:spacing w:before="312" w:after="312"/>
        <w:rPr>
          <w:rFonts w:hint="eastAsia" w:ascii="Times New Roman" w:hAnsi="Times New Roman" w:eastAsia="宋体" w:cs="Times New Roman"/>
        </w:rPr>
      </w:pPr>
      <w:bookmarkStart w:id="2" w:name="_Toc15337"/>
      <w:bookmarkStart w:id="3" w:name="_Toc133397089"/>
      <w:r>
        <w:rPr>
          <w:rFonts w:hint="eastAsia" w:ascii="Times New Roman" w:hAnsi="Times New Roman" w:eastAsia="宋体" w:cs="Times New Roman"/>
          <w:lang w:val="en-US" w:eastAsia="zh-CN"/>
        </w:rPr>
        <w:t>第一章 采</w:t>
      </w:r>
      <w:r>
        <w:rPr>
          <w:rFonts w:hint="eastAsia" w:ascii="Times New Roman" w:hAnsi="Times New Roman" w:eastAsia="宋体" w:cs="Times New Roman"/>
        </w:rPr>
        <w:t>购公告</w:t>
      </w:r>
      <w:bookmarkEnd w:id="2"/>
      <w:bookmarkEnd w:id="3"/>
    </w:p>
    <w:p>
      <w:pPr>
        <w:pStyle w:val="3"/>
        <w:adjustRightInd w:val="0"/>
        <w:snapToGrid w:val="0"/>
        <w:spacing w:before="120" w:after="120"/>
        <w:ind w:firstLine="403"/>
        <w:rPr>
          <w:rFonts w:ascii="Times New Roman" w:hAnsi="Times New Roman" w:eastAsia="黑体" w:cs="Times New Roman"/>
          <w:bCs w:val="0"/>
          <w:sz w:val="22"/>
          <w:szCs w:val="15"/>
        </w:rPr>
      </w:pPr>
      <w:bookmarkStart w:id="4" w:name="_Toc6496_WPSOffice_Level2"/>
      <w:bookmarkStart w:id="5" w:name="_Toc525632585"/>
      <w:bookmarkStart w:id="6" w:name="_Toc13871"/>
      <w:bookmarkStart w:id="7" w:name="_Toc24354_WPSOffice_Level2"/>
      <w:bookmarkStart w:id="8" w:name="_Toc10395_WPSOffice_Level2"/>
      <w:bookmarkStart w:id="9" w:name="_Toc4489_WPSOffice_Level2"/>
      <w:bookmarkStart w:id="10" w:name="_Toc12765"/>
      <w:r>
        <w:rPr>
          <w:rFonts w:ascii="Times New Roman" w:hAnsi="Times New Roman" w:eastAsia="黑体" w:cs="Times New Roman"/>
          <w:bCs w:val="0"/>
          <w:sz w:val="22"/>
          <w:szCs w:val="15"/>
        </w:rPr>
        <w:t>项目简介</w:t>
      </w:r>
      <w:bookmarkEnd w:id="4"/>
      <w:bookmarkEnd w:id="5"/>
      <w:bookmarkEnd w:id="6"/>
      <w:bookmarkEnd w:id="7"/>
      <w:bookmarkEnd w:id="8"/>
      <w:bookmarkEnd w:id="9"/>
      <w:bookmarkEnd w:id="10"/>
    </w:p>
    <w:p>
      <w:pPr>
        <w:numPr>
          <w:ilvl w:val="1"/>
          <w:numId w:val="4"/>
        </w:numPr>
        <w:adjustRightInd w:val="0"/>
        <w:snapToGrid w:val="0"/>
        <w:spacing w:line="360" w:lineRule="auto"/>
        <w:ind w:firstLine="420" w:firstLineChars="200"/>
        <w:rPr>
          <w:rFonts w:ascii="Times New Roman" w:hAnsi="Times New Roman" w:cs="Times New Roman"/>
          <w:szCs w:val="22"/>
          <w:u w:val="single"/>
        </w:rPr>
      </w:pPr>
      <w:r>
        <w:rPr>
          <w:rFonts w:ascii="Times New Roman" w:hAnsi="Times New Roman" w:cs="Times New Roman"/>
          <w:szCs w:val="22"/>
        </w:rPr>
        <w:t>项目名称：</w:t>
      </w:r>
      <w:r>
        <w:rPr>
          <w:rFonts w:hint="eastAsia" w:ascii="Times New Roman" w:hAnsi="Times New Roman" w:cs="Times New Roman"/>
          <w:szCs w:val="22"/>
          <w:u w:val="single"/>
          <w:lang w:eastAsia="zh-CN"/>
        </w:rPr>
        <w:t>桩基超声波CT成像测试仪</w:t>
      </w:r>
      <w:r>
        <w:rPr>
          <w:rFonts w:hint="eastAsia" w:ascii="Times New Roman" w:hAnsi="Times New Roman" w:cs="Times New Roman"/>
          <w:szCs w:val="22"/>
          <w:u w:val="single"/>
        </w:rPr>
        <w:t>采购项目</w:t>
      </w:r>
    </w:p>
    <w:p>
      <w:pPr>
        <w:numPr>
          <w:ilvl w:val="1"/>
          <w:numId w:val="4"/>
        </w:numPr>
        <w:adjustRightInd w:val="0"/>
        <w:snapToGrid w:val="0"/>
        <w:spacing w:line="360" w:lineRule="auto"/>
        <w:ind w:firstLine="420" w:firstLineChars="200"/>
        <w:rPr>
          <w:rFonts w:ascii="Times New Roman" w:hAnsi="Times New Roman" w:cs="Times New Roman"/>
          <w:szCs w:val="22"/>
        </w:rPr>
      </w:pPr>
      <w:r>
        <w:rPr>
          <w:rFonts w:ascii="Times New Roman" w:hAnsi="Times New Roman" w:cs="Times New Roman"/>
          <w:szCs w:val="22"/>
        </w:rPr>
        <w:t>采 购 人：</w:t>
      </w:r>
      <w:r>
        <w:rPr>
          <w:rFonts w:hint="eastAsia" w:ascii="Times New Roman" w:hAnsi="Times New Roman" w:cs="Times New Roman"/>
          <w:szCs w:val="22"/>
          <w:u w:val="single"/>
        </w:rPr>
        <w:t>安徽省中盛建设工程试验检测有限公司（以下简称“中盛检测”）</w:t>
      </w:r>
    </w:p>
    <w:p>
      <w:pPr>
        <w:numPr>
          <w:ilvl w:val="0"/>
          <w:numId w:val="0"/>
        </w:numPr>
        <w:adjustRightInd w:val="0"/>
        <w:snapToGrid w:val="0"/>
        <w:spacing w:line="360" w:lineRule="auto"/>
        <w:ind w:leftChars="200"/>
        <w:rPr>
          <w:rFonts w:ascii="Times New Roman" w:hAnsi="Times New Roman" w:cs="Times New Roman"/>
          <w:szCs w:val="22"/>
        </w:rPr>
      </w:pPr>
      <w:r>
        <w:rPr>
          <w:rFonts w:ascii="Times New Roman" w:hAnsi="Times New Roman" w:cs="Times New Roman"/>
          <w:color w:val="auto"/>
          <w:szCs w:val="22"/>
        </w:rPr>
        <w:t>1.3 项目概况：</w:t>
      </w:r>
      <w:r>
        <w:rPr>
          <w:rFonts w:hint="eastAsia" w:ascii="宋体" w:hAnsi="宋体" w:eastAsia="宋体" w:cs="宋体"/>
          <w:sz w:val="21"/>
          <w:szCs w:val="21"/>
          <w:u w:val="single"/>
          <w:lang w:val="en-US" w:eastAsia="zh-CN"/>
        </w:rPr>
        <w:t>因毫州至蒙城高速公路涡阳（标里）至蒙城（双涧）段路基工程02标桩基检测、芜湖港裕溪口港区信义光伏公用码头工程第三方及交工验收检测等包含桩基检测的生产项目需要，同时为了进一步提升检测工作效率，提高检测工作质量，故对</w:t>
      </w:r>
      <w:r>
        <w:rPr>
          <w:rFonts w:hint="eastAsia" w:ascii="Times New Roman" w:hAnsi="Times New Roman" w:cs="Times New Roman"/>
          <w:szCs w:val="22"/>
          <w:u w:val="single"/>
          <w:lang w:eastAsia="zh-CN"/>
        </w:rPr>
        <w:t>桩基超声波CT成像测试仪</w:t>
      </w:r>
      <w:r>
        <w:rPr>
          <w:rFonts w:hint="eastAsia" w:ascii="Times New Roman" w:hAnsi="Times New Roman" w:cs="Times New Roman"/>
          <w:szCs w:val="22"/>
          <w:u w:val="single"/>
          <w:lang w:val="en-US" w:eastAsia="zh-CN"/>
        </w:rPr>
        <w:t>进行采购</w:t>
      </w:r>
      <w:r>
        <w:rPr>
          <w:rFonts w:hint="eastAsia" w:ascii="宋体" w:hAnsi="宋体" w:eastAsia="宋体" w:cs="宋体"/>
          <w:sz w:val="21"/>
          <w:szCs w:val="21"/>
          <w:u w:val="single"/>
          <w:lang w:val="en-US" w:eastAsia="zh-CN"/>
        </w:rPr>
        <w:t>。</w:t>
      </w:r>
    </w:p>
    <w:p>
      <w:pPr>
        <w:pStyle w:val="3"/>
        <w:adjustRightInd w:val="0"/>
        <w:snapToGrid w:val="0"/>
        <w:spacing w:before="120" w:after="120"/>
        <w:ind w:firstLine="403"/>
        <w:rPr>
          <w:rFonts w:ascii="Times New Roman" w:hAnsi="Times New Roman" w:eastAsia="黑体" w:cs="Times New Roman"/>
          <w:bCs w:val="0"/>
          <w:sz w:val="22"/>
          <w:szCs w:val="15"/>
        </w:rPr>
      </w:pPr>
      <w:bookmarkStart w:id="11" w:name="_Toc18367_WPSOffice_Level2"/>
      <w:bookmarkStart w:id="12" w:name="_Toc23266_WPSOffice_Level2"/>
      <w:bookmarkStart w:id="13" w:name="_Toc10274"/>
      <w:bookmarkStart w:id="14" w:name="_Toc525632586"/>
      <w:bookmarkStart w:id="15" w:name="_Toc17858_WPSOffice_Level2"/>
      <w:bookmarkStart w:id="16" w:name="_Toc18453"/>
      <w:bookmarkStart w:id="17" w:name="_Toc8128_WPSOffice_Level2"/>
      <w:r>
        <w:rPr>
          <w:rFonts w:ascii="Times New Roman" w:hAnsi="Times New Roman" w:eastAsia="黑体" w:cs="Times New Roman"/>
          <w:bCs w:val="0"/>
          <w:sz w:val="22"/>
          <w:szCs w:val="15"/>
        </w:rPr>
        <w:t>采购说明</w:t>
      </w:r>
      <w:bookmarkEnd w:id="11"/>
      <w:bookmarkEnd w:id="12"/>
      <w:bookmarkEnd w:id="13"/>
      <w:bookmarkEnd w:id="14"/>
      <w:bookmarkEnd w:id="15"/>
      <w:bookmarkEnd w:id="16"/>
      <w:bookmarkEnd w:id="17"/>
    </w:p>
    <w:p>
      <w:pPr>
        <w:snapToGrid w:val="0"/>
        <w:spacing w:after="0" w:line="440" w:lineRule="exact"/>
        <w:ind w:firstLine="420" w:firstLineChars="200"/>
        <w:rPr>
          <w:rFonts w:ascii="Times New Roman" w:hAnsi="Times New Roman" w:cs="Times New Roman"/>
          <w:color w:val="auto"/>
          <w:szCs w:val="22"/>
        </w:rPr>
      </w:pPr>
      <w:bookmarkStart w:id="18" w:name="_Toc4489_WPSOffice_Level3"/>
      <w:r>
        <w:rPr>
          <w:rFonts w:ascii="Times New Roman" w:hAnsi="Times New Roman" w:cs="Times New Roman"/>
          <w:color w:val="auto"/>
          <w:szCs w:val="22"/>
        </w:rPr>
        <w:t>2.1 采购方式：</w:t>
      </w:r>
      <w:r>
        <w:rPr>
          <w:rFonts w:hint="eastAsia" w:ascii="Times New Roman" w:hAnsi="Times New Roman" w:cs="Times New Roman"/>
          <w:color w:val="auto"/>
          <w:szCs w:val="22"/>
          <w:u w:val="single"/>
        </w:rPr>
        <w:t>公开询比采购。</w:t>
      </w:r>
    </w:p>
    <w:p>
      <w:pPr>
        <w:snapToGrid w:val="0"/>
        <w:spacing w:after="0" w:line="440" w:lineRule="exact"/>
        <w:ind w:firstLine="420" w:firstLineChars="200"/>
        <w:rPr>
          <w:rFonts w:ascii="Times New Roman" w:hAnsi="Times New Roman" w:cs="Times New Roman"/>
          <w:color w:val="auto"/>
          <w:szCs w:val="22"/>
        </w:rPr>
      </w:pPr>
      <w:r>
        <w:rPr>
          <w:rFonts w:ascii="Times New Roman" w:hAnsi="Times New Roman" w:cs="Times New Roman"/>
          <w:color w:val="auto"/>
          <w:szCs w:val="22"/>
        </w:rPr>
        <w:t>2.2 资金来源及比例：</w:t>
      </w:r>
      <w:r>
        <w:rPr>
          <w:rFonts w:ascii="Times New Roman" w:hAnsi="Times New Roman" w:eastAsia="宋体" w:cs="Times New Roman"/>
          <w:color w:val="auto"/>
          <w:szCs w:val="22"/>
          <w:u w:val="single"/>
        </w:rPr>
        <w:t>100%</w:t>
      </w:r>
      <w:r>
        <w:rPr>
          <w:rFonts w:hint="eastAsia" w:ascii="Times New Roman" w:hAnsi="Times New Roman" w:eastAsia="宋体" w:cs="Times New Roman"/>
          <w:color w:val="auto"/>
          <w:szCs w:val="22"/>
          <w:u w:val="single"/>
        </w:rPr>
        <w:t>来自企业自筹。</w:t>
      </w:r>
    </w:p>
    <w:p>
      <w:pPr>
        <w:snapToGrid w:val="0"/>
        <w:spacing w:after="0" w:line="440" w:lineRule="exact"/>
        <w:ind w:firstLine="420" w:firstLineChars="200"/>
        <w:rPr>
          <w:rFonts w:ascii="Times New Roman" w:hAnsi="Times New Roman" w:cs="Times New Roman"/>
          <w:color w:val="auto"/>
          <w:szCs w:val="22"/>
          <w:u w:val="single"/>
        </w:rPr>
      </w:pPr>
      <w:r>
        <w:rPr>
          <w:rFonts w:ascii="Times New Roman" w:hAnsi="Times New Roman" w:cs="Times New Roman"/>
          <w:color w:val="auto"/>
          <w:szCs w:val="22"/>
        </w:rPr>
        <w:t xml:space="preserve">2.3 </w:t>
      </w:r>
      <w:r>
        <w:rPr>
          <w:rFonts w:hint="eastAsia" w:ascii="Times New Roman" w:hAnsi="Times New Roman" w:cs="Times New Roman"/>
          <w:color w:val="auto"/>
          <w:szCs w:val="22"/>
        </w:rPr>
        <w:t>采购范围：</w:t>
      </w:r>
      <w:r>
        <w:rPr>
          <w:rFonts w:hint="eastAsia" w:ascii="Times New Roman" w:hAnsi="Times New Roman" w:cs="Times New Roman"/>
          <w:szCs w:val="22"/>
          <w:u w:val="single"/>
          <w:lang w:eastAsia="zh-CN"/>
        </w:rPr>
        <w:t>桩基超声波CT成像测试仪</w:t>
      </w:r>
      <w:r>
        <w:rPr>
          <w:rFonts w:hint="eastAsia" w:ascii="Times New Roman" w:hAnsi="Times New Roman" w:cs="Times New Roman"/>
          <w:color w:val="auto"/>
          <w:szCs w:val="22"/>
          <w:u w:val="single"/>
        </w:rPr>
        <w:t>（详见第五章：采购需求与清单）。</w:t>
      </w:r>
    </w:p>
    <w:p>
      <w:pPr>
        <w:snapToGrid w:val="0"/>
        <w:spacing w:after="0" w:line="440" w:lineRule="exact"/>
        <w:ind w:firstLine="420" w:firstLineChars="200"/>
        <w:rPr>
          <w:rFonts w:ascii="Times New Roman" w:hAnsi="Times New Roman" w:cs="Times New Roman"/>
          <w:color w:val="auto"/>
          <w:szCs w:val="22"/>
          <w:u w:val="single"/>
        </w:rPr>
      </w:pPr>
      <w:r>
        <w:rPr>
          <w:rFonts w:hint="eastAsia" w:ascii="Times New Roman" w:hAnsi="Times New Roman" w:cs="Times New Roman"/>
          <w:color w:val="auto"/>
          <w:szCs w:val="22"/>
        </w:rPr>
        <w:t xml:space="preserve">2.4 </w:t>
      </w:r>
      <w:r>
        <w:rPr>
          <w:rFonts w:ascii="Times New Roman" w:hAnsi="Times New Roman" w:cs="Times New Roman"/>
          <w:color w:val="auto"/>
          <w:szCs w:val="22"/>
        </w:rPr>
        <w:t>合同包划分：</w:t>
      </w:r>
      <w:r>
        <w:rPr>
          <w:rFonts w:hint="eastAsia" w:ascii="Times New Roman" w:hAnsi="Times New Roman" w:cs="Times New Roman"/>
          <w:color w:val="auto"/>
          <w:szCs w:val="22"/>
          <w:u w:val="single"/>
        </w:rPr>
        <w:t>1个包。</w:t>
      </w:r>
    </w:p>
    <w:p>
      <w:pPr>
        <w:snapToGrid w:val="0"/>
        <w:spacing w:after="0" w:line="440" w:lineRule="exact"/>
        <w:ind w:firstLine="420" w:firstLineChars="200"/>
        <w:rPr>
          <w:rFonts w:ascii="Times New Roman" w:hAnsi="Times New Roman" w:cs="Times New Roman"/>
          <w:color w:val="auto"/>
          <w:szCs w:val="22"/>
          <w:u w:val="single"/>
        </w:rPr>
      </w:pPr>
      <w:r>
        <w:rPr>
          <w:rFonts w:ascii="Times New Roman" w:hAnsi="Times New Roman" w:cs="Times New Roman"/>
          <w:color w:val="auto"/>
          <w:szCs w:val="22"/>
        </w:rPr>
        <w:t>2.</w:t>
      </w:r>
      <w:r>
        <w:rPr>
          <w:rFonts w:hint="eastAsia" w:ascii="Times New Roman" w:hAnsi="Times New Roman" w:cs="Times New Roman"/>
          <w:color w:val="auto"/>
          <w:szCs w:val="22"/>
        </w:rPr>
        <w:t>5</w:t>
      </w:r>
      <w:r>
        <w:rPr>
          <w:rFonts w:ascii="Times New Roman" w:hAnsi="Times New Roman" w:cs="Times New Roman"/>
          <w:color w:val="auto"/>
          <w:szCs w:val="22"/>
        </w:rPr>
        <w:t xml:space="preserve"> 最高限价：</w:t>
      </w:r>
      <w:r>
        <w:rPr>
          <w:rFonts w:hint="eastAsia" w:ascii="Times New Roman" w:hAnsi="Times New Roman" w:cs="Times New Roman"/>
          <w:color w:val="auto"/>
          <w:szCs w:val="22"/>
          <w:u w:val="single"/>
          <w:lang w:val="en-US" w:eastAsia="zh-CN"/>
        </w:rPr>
        <w:t>15.6</w:t>
      </w:r>
      <w:r>
        <w:rPr>
          <w:rFonts w:hint="eastAsia" w:ascii="Times New Roman" w:hAnsi="Times New Roman" w:cs="Times New Roman"/>
          <w:color w:val="auto"/>
          <w:szCs w:val="22"/>
          <w:u w:val="single"/>
        </w:rPr>
        <w:t>万元。</w:t>
      </w:r>
    </w:p>
    <w:p>
      <w:pPr>
        <w:snapToGrid w:val="0"/>
        <w:spacing w:after="0" w:line="440" w:lineRule="exact"/>
        <w:ind w:firstLine="420" w:firstLineChars="200"/>
        <w:rPr>
          <w:rFonts w:hint="eastAsia" w:ascii="Times New Roman" w:hAnsi="Times New Roman" w:cs="Times New Roman"/>
          <w:color w:val="auto"/>
          <w:szCs w:val="22"/>
          <w:u w:val="single"/>
        </w:rPr>
      </w:pPr>
      <w:r>
        <w:rPr>
          <w:rFonts w:hint="eastAsia" w:ascii="Times New Roman" w:hAnsi="Times New Roman" w:cs="Times New Roman"/>
          <w:color w:val="auto"/>
          <w:szCs w:val="22"/>
        </w:rPr>
        <w:t>2.6 计划交货期：</w:t>
      </w:r>
      <w:r>
        <w:rPr>
          <w:rFonts w:hint="eastAsia" w:ascii="Times New Roman" w:hAnsi="Times New Roman" w:cs="Times New Roman"/>
          <w:color w:val="auto"/>
          <w:szCs w:val="22"/>
          <w:u w:val="single"/>
          <w:lang w:val="en-US" w:eastAsia="zh-CN"/>
        </w:rPr>
        <w:t>7</w:t>
      </w:r>
      <w:r>
        <w:rPr>
          <w:rFonts w:hint="eastAsia" w:ascii="Times New Roman" w:hAnsi="Times New Roman" w:cs="Times New Roman"/>
          <w:color w:val="auto"/>
          <w:szCs w:val="22"/>
          <w:u w:val="single"/>
        </w:rPr>
        <w:t>个日历天。</w:t>
      </w:r>
    </w:p>
    <w:bookmarkEnd w:id="18"/>
    <w:p>
      <w:pPr>
        <w:snapToGrid w:val="0"/>
        <w:spacing w:after="0" w:line="440" w:lineRule="exact"/>
        <w:ind w:firstLine="420" w:firstLineChars="200"/>
        <w:rPr>
          <w:rFonts w:hint="eastAsia" w:ascii="Times New Roman" w:hAnsi="Times New Roman" w:cs="Times New Roman"/>
          <w:color w:val="auto"/>
          <w:szCs w:val="22"/>
        </w:rPr>
      </w:pPr>
      <w:bookmarkStart w:id="19" w:name="_Toc29516_WPSOffice_Level2"/>
      <w:bookmarkStart w:id="20" w:name="_Toc31673_WPSOffice_Level2"/>
      <w:bookmarkStart w:id="21" w:name="_Toc3714"/>
      <w:bookmarkStart w:id="22" w:name="_Toc6388"/>
      <w:bookmarkStart w:id="23" w:name="_Toc22379_WPSOffice_Level2"/>
      <w:bookmarkStart w:id="24" w:name="_Toc525632587"/>
      <w:bookmarkStart w:id="25" w:name="_Toc1622_WPSOffice_Level2"/>
      <w:r>
        <w:rPr>
          <w:rFonts w:hint="eastAsia" w:ascii="Times New Roman" w:hAnsi="Times New Roman" w:cs="Times New Roman"/>
          <w:color w:val="auto"/>
          <w:szCs w:val="22"/>
        </w:rPr>
        <w:t>2.</w:t>
      </w:r>
      <w:r>
        <w:rPr>
          <w:rFonts w:hint="eastAsia" w:ascii="Times New Roman" w:hAnsi="Times New Roman" w:cs="Times New Roman"/>
          <w:color w:val="auto"/>
          <w:szCs w:val="22"/>
          <w:lang w:val="en-US" w:eastAsia="zh-CN"/>
        </w:rPr>
        <w:t>7</w:t>
      </w:r>
      <w:r>
        <w:rPr>
          <w:rFonts w:ascii="Times New Roman" w:hAnsi="Times New Roman" w:cs="Times New Roman"/>
          <w:color w:val="auto"/>
        </w:rPr>
        <w:t>成交候选人</w:t>
      </w:r>
      <w:r>
        <w:rPr>
          <w:rFonts w:hint="eastAsia" w:ascii="Times New Roman" w:hAnsi="Times New Roman" w:cs="Times New Roman"/>
          <w:color w:val="auto"/>
          <w:lang w:val="en-US" w:eastAsia="zh-CN"/>
        </w:rPr>
        <w:t>数量</w:t>
      </w:r>
      <w:r>
        <w:rPr>
          <w:rFonts w:hint="eastAsia" w:ascii="Times New Roman" w:hAnsi="Times New Roman" w:cs="Times New Roman"/>
          <w:color w:val="auto"/>
          <w:szCs w:val="22"/>
        </w:rPr>
        <w:t>：</w:t>
      </w:r>
      <w:r>
        <w:rPr>
          <w:rFonts w:hint="eastAsia" w:ascii="Times New Roman" w:hAnsi="Times New Roman" w:cs="Times New Roman"/>
          <w:color w:val="auto"/>
          <w:szCs w:val="22"/>
          <w:u w:val="single"/>
        </w:rPr>
        <w:t xml:space="preserve"> 1 家。</w:t>
      </w:r>
    </w:p>
    <w:p>
      <w:pPr>
        <w:pStyle w:val="3"/>
        <w:adjustRightInd w:val="0"/>
        <w:snapToGrid w:val="0"/>
        <w:spacing w:before="120" w:after="120"/>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响应人</w:t>
      </w:r>
      <w:r>
        <w:rPr>
          <w:rFonts w:ascii="Times New Roman" w:hAnsi="Times New Roman" w:eastAsia="黑体" w:cs="Times New Roman"/>
          <w:bCs w:val="0"/>
          <w:sz w:val="22"/>
          <w:szCs w:val="15"/>
        </w:rPr>
        <w:t>资格条件</w:t>
      </w:r>
      <w:bookmarkEnd w:id="19"/>
      <w:bookmarkEnd w:id="20"/>
      <w:bookmarkEnd w:id="21"/>
      <w:bookmarkEnd w:id="22"/>
      <w:bookmarkEnd w:id="23"/>
      <w:bookmarkEnd w:id="24"/>
      <w:bookmarkEnd w:id="25"/>
    </w:p>
    <w:p>
      <w:pPr>
        <w:adjustRightInd w:val="0"/>
        <w:snapToGrid w:val="0"/>
        <w:spacing w:line="360" w:lineRule="auto"/>
        <w:ind w:firstLine="420" w:firstLineChars="200"/>
        <w:rPr>
          <w:rFonts w:ascii="Times New Roman" w:hAnsi="Times New Roman" w:cs="Times New Roman"/>
          <w:szCs w:val="22"/>
        </w:rPr>
      </w:pPr>
      <w:r>
        <w:rPr>
          <w:rFonts w:ascii="Times New Roman" w:hAnsi="Times New Roman" w:cs="Times New Roman"/>
          <w:szCs w:val="22"/>
        </w:rPr>
        <w:t>3.1 本次采购要求</w:t>
      </w:r>
      <w:r>
        <w:rPr>
          <w:rFonts w:hint="eastAsia" w:ascii="Times New Roman" w:hAnsi="Times New Roman" w:cs="Times New Roman"/>
          <w:szCs w:val="22"/>
        </w:rPr>
        <w:t>响应人</w:t>
      </w:r>
      <w:r>
        <w:rPr>
          <w:rFonts w:ascii="Times New Roman" w:hAnsi="Times New Roman" w:cs="Times New Roman"/>
          <w:szCs w:val="22"/>
        </w:rPr>
        <w:t>须同时具备：</w:t>
      </w:r>
    </w:p>
    <w:p>
      <w:pPr>
        <w:adjustRightInd w:val="0"/>
        <w:snapToGrid w:val="0"/>
        <w:spacing w:line="360" w:lineRule="auto"/>
        <w:ind w:firstLine="420" w:firstLineChars="200"/>
      </w:pPr>
      <w:r>
        <w:rPr>
          <w:rFonts w:ascii="Times New Roman" w:hAnsi="Times New Roman" w:cs="Times New Roman"/>
          <w:szCs w:val="22"/>
        </w:rPr>
        <w:t>（1）资质最低要求：</w:t>
      </w:r>
      <w:r>
        <w:rPr>
          <w:rFonts w:hint="eastAsia" w:ascii="Times New Roman" w:hAnsi="Times New Roman" w:cs="Times New Roman"/>
          <w:szCs w:val="22"/>
          <w:u w:val="single"/>
        </w:rPr>
        <w:t>响应人须为具有独立企业法人资格的仪器设备生产商或经销商，营业执照经营范围包含试验检测仪器设备的生产或销售</w:t>
      </w:r>
      <w:bookmarkStart w:id="252" w:name="_GoBack"/>
      <w:r>
        <w:rPr>
          <w:rFonts w:hint="eastAsia" w:ascii="Times New Roman" w:hAnsi="Times New Roman" w:cs="Times New Roman"/>
          <w:szCs w:val="22"/>
          <w:u w:val="single"/>
          <w:lang w:val="en-US" w:eastAsia="zh-CN"/>
        </w:rPr>
        <w:t>等相关字样</w:t>
      </w:r>
      <w:bookmarkEnd w:id="252"/>
      <w:r>
        <w:rPr>
          <w:rFonts w:hint="eastAsia" w:ascii="Times New Roman" w:hAnsi="Times New Roman" w:cs="Times New Roman"/>
          <w:szCs w:val="22"/>
          <w:u w:val="single"/>
        </w:rPr>
        <w:t>。</w:t>
      </w:r>
    </w:p>
    <w:p>
      <w:pPr>
        <w:adjustRightInd w:val="0"/>
        <w:snapToGrid w:val="0"/>
        <w:spacing w:line="360" w:lineRule="auto"/>
        <w:ind w:firstLine="420" w:firstLineChars="200"/>
        <w:rPr>
          <w:rFonts w:hint="eastAsia" w:ascii="Times New Roman" w:hAnsi="Times New Roman" w:cs="Times New Roman" w:eastAsiaTheme="minorEastAsia"/>
          <w:sz w:val="18"/>
          <w:szCs w:val="21"/>
          <w:lang w:eastAsia="zh-CN"/>
        </w:rPr>
      </w:pPr>
      <w:r>
        <w:rPr>
          <w:rFonts w:ascii="Times New Roman" w:hAnsi="Times New Roman" w:cs="Times New Roman"/>
          <w:szCs w:val="22"/>
        </w:rPr>
        <w:t>（</w:t>
      </w:r>
      <w:r>
        <w:rPr>
          <w:rFonts w:hint="eastAsia" w:ascii="Times New Roman" w:hAnsi="Times New Roman" w:cs="Times New Roman"/>
          <w:szCs w:val="22"/>
          <w:lang w:val="en-US" w:eastAsia="zh-CN"/>
        </w:rPr>
        <w:t>2</w:t>
      </w:r>
      <w:r>
        <w:rPr>
          <w:rFonts w:ascii="Times New Roman" w:hAnsi="Times New Roman" w:cs="Times New Roman"/>
          <w:szCs w:val="22"/>
        </w:rPr>
        <w:t>）业绩最低要求：</w:t>
      </w:r>
      <w:r>
        <w:rPr>
          <w:rFonts w:hint="eastAsia" w:ascii="Times New Roman" w:hAnsi="Times New Roman" w:cs="Times New Roman"/>
          <w:szCs w:val="22"/>
          <w:u w:val="single"/>
        </w:rPr>
        <w:t>近三年内（自2020年1月1日起，以合同签订时间为准），至少完成过1个单项合同金额不少于</w:t>
      </w:r>
      <w:r>
        <w:rPr>
          <w:rFonts w:hint="eastAsia" w:ascii="Times New Roman" w:hAnsi="Times New Roman" w:cs="Times New Roman"/>
          <w:szCs w:val="22"/>
          <w:u w:val="single"/>
          <w:lang w:val="en-US" w:eastAsia="zh-CN"/>
        </w:rPr>
        <w:t>10</w:t>
      </w:r>
      <w:r>
        <w:rPr>
          <w:rFonts w:hint="eastAsia" w:ascii="Times New Roman" w:hAnsi="Times New Roman" w:cs="Times New Roman"/>
          <w:szCs w:val="22"/>
          <w:u w:val="single"/>
        </w:rPr>
        <w:t>万元的试验检测机构或院校的试验仪器供货业绩</w:t>
      </w:r>
      <w:r>
        <w:rPr>
          <w:rFonts w:hint="eastAsia" w:ascii="Times New Roman" w:hAnsi="Times New Roman" w:cs="Times New Roman"/>
          <w:szCs w:val="22"/>
          <w:u w:val="single"/>
          <w:lang w:eastAsia="zh-CN"/>
        </w:rPr>
        <w:t>。</w:t>
      </w:r>
    </w:p>
    <w:p>
      <w:pPr>
        <w:numPr>
          <w:ilvl w:val="255"/>
          <w:numId w:val="0"/>
        </w:numPr>
        <w:adjustRightInd w:val="0"/>
        <w:snapToGrid w:val="0"/>
        <w:spacing w:line="360" w:lineRule="auto"/>
        <w:ind w:firstLine="420" w:firstLineChars="200"/>
        <w:rPr>
          <w:rFonts w:ascii="Times New Roman" w:hAnsi="Times New Roman" w:cs="Times New Roman"/>
          <w:szCs w:val="22"/>
        </w:rPr>
      </w:pPr>
      <w:r>
        <w:rPr>
          <w:rFonts w:ascii="Times New Roman" w:hAnsi="Times New Roman" w:cs="Times New Roman"/>
          <w:szCs w:val="22"/>
        </w:rPr>
        <w:t>（</w:t>
      </w:r>
      <w:r>
        <w:rPr>
          <w:rFonts w:hint="eastAsia" w:ascii="Times New Roman" w:hAnsi="Times New Roman" w:cs="Times New Roman"/>
          <w:szCs w:val="22"/>
          <w:lang w:val="en-US" w:eastAsia="zh-CN"/>
        </w:rPr>
        <w:t>3</w:t>
      </w:r>
      <w:r>
        <w:rPr>
          <w:rFonts w:ascii="Times New Roman" w:hAnsi="Times New Roman" w:cs="Times New Roman"/>
          <w:szCs w:val="22"/>
        </w:rPr>
        <w:t>）信誉要求最低要求：</w:t>
      </w:r>
    </w:p>
    <w:p>
      <w:pPr>
        <w:adjustRightInd w:val="0"/>
        <w:snapToGrid w:val="0"/>
        <w:spacing w:line="360" w:lineRule="auto"/>
        <w:ind w:firstLine="420" w:firstLineChars="200"/>
        <w:rPr>
          <w:rFonts w:ascii="Times New Roman" w:hAnsi="Times New Roman" w:cs="Times New Roman"/>
          <w:szCs w:val="22"/>
        </w:rPr>
      </w:pPr>
      <w:r>
        <w:rPr>
          <w:rFonts w:ascii="Times New Roman" w:hAnsi="Times New Roman" w:cs="Times New Roman"/>
          <w:szCs w:val="22"/>
        </w:rPr>
        <w:t>①未被责令停业，暂扣或吊销执照，或吊销资质证书；</w:t>
      </w:r>
    </w:p>
    <w:p>
      <w:pPr>
        <w:adjustRightInd w:val="0"/>
        <w:snapToGrid w:val="0"/>
        <w:spacing w:line="360" w:lineRule="auto"/>
        <w:ind w:firstLine="420" w:firstLineChars="200"/>
        <w:rPr>
          <w:rFonts w:ascii="Times New Roman" w:hAnsi="Times New Roman" w:cs="Times New Roman"/>
        </w:rPr>
      </w:pPr>
      <w:r>
        <w:rPr>
          <w:rFonts w:ascii="Times New Roman" w:hAnsi="Times New Roman" w:cs="Times New Roman"/>
          <w:szCs w:val="22"/>
        </w:rPr>
        <w:t>②未进入清算程序，或被宣告破产，或其他丧失履约能力的情形；</w:t>
      </w:r>
    </w:p>
    <w:p>
      <w:pPr>
        <w:adjustRightInd w:val="0"/>
        <w:snapToGrid w:val="0"/>
        <w:spacing w:line="360" w:lineRule="auto"/>
        <w:ind w:firstLine="420" w:firstLineChars="200"/>
        <w:rPr>
          <w:rFonts w:ascii="Times New Roman" w:hAnsi="Times New Roman" w:cs="Times New Roman"/>
          <w:szCs w:val="22"/>
        </w:rPr>
      </w:pPr>
      <w:r>
        <w:rPr>
          <w:rFonts w:ascii="Times New Roman" w:hAnsi="Times New Roman" w:cs="Times New Roman"/>
          <w:szCs w:val="22"/>
        </w:rPr>
        <w:t>③在国家企业信用信息公示系统（http://www.gsxt.gov.cn）中未被列入严重违法失信企业名单；</w:t>
      </w:r>
    </w:p>
    <w:p>
      <w:pPr>
        <w:adjustRightInd w:val="0"/>
        <w:snapToGrid w:val="0"/>
        <w:spacing w:line="360" w:lineRule="auto"/>
        <w:ind w:firstLine="420" w:firstLineChars="200"/>
        <w:rPr>
          <w:rFonts w:ascii="Times New Roman" w:hAnsi="Times New Roman" w:cs="Times New Roman"/>
          <w:szCs w:val="22"/>
        </w:rPr>
      </w:pPr>
      <w:r>
        <w:rPr>
          <w:rFonts w:ascii="Times New Roman" w:hAnsi="Times New Roman" w:cs="Times New Roman"/>
          <w:szCs w:val="22"/>
        </w:rPr>
        <w:t>④在“信用中国”网站（http://www.creditchina.gov.cn）中未被列入失信被执行人名单；</w:t>
      </w:r>
    </w:p>
    <w:p>
      <w:pPr>
        <w:adjustRightInd w:val="0"/>
        <w:snapToGrid w:val="0"/>
        <w:spacing w:line="360" w:lineRule="auto"/>
        <w:ind w:firstLine="420" w:firstLineChars="200"/>
        <w:rPr>
          <w:rFonts w:ascii="Times New Roman" w:hAnsi="Times New Roman" w:cs="Times New Roman"/>
          <w:szCs w:val="22"/>
        </w:rPr>
      </w:pPr>
      <w:r>
        <w:rPr>
          <w:rFonts w:ascii="Times New Roman" w:hAnsi="Times New Roman" w:cs="Times New Roman"/>
          <w:szCs w:val="22"/>
        </w:rPr>
        <w:t>⑤在近三年内（自响应文件递交截止之日向前追溯3年）</w:t>
      </w:r>
      <w:r>
        <w:rPr>
          <w:rFonts w:hint="eastAsia" w:ascii="Times New Roman" w:hAnsi="Times New Roman" w:cs="Times New Roman"/>
          <w:szCs w:val="22"/>
        </w:rPr>
        <w:t>响应人</w:t>
      </w:r>
      <w:r>
        <w:rPr>
          <w:rFonts w:ascii="Times New Roman" w:hAnsi="Times New Roman" w:cs="Times New Roman"/>
          <w:szCs w:val="22"/>
        </w:rPr>
        <w:t>或其法定代表人、项目负责人（如有）未有行贿犯罪行为；</w:t>
      </w:r>
    </w:p>
    <w:p>
      <w:pPr>
        <w:adjustRightInd w:val="0"/>
        <w:snapToGrid w:val="0"/>
        <w:spacing w:line="360" w:lineRule="auto"/>
        <w:ind w:firstLine="420" w:firstLineChars="200"/>
        <w:rPr>
          <w:rFonts w:ascii="Times New Roman" w:hAnsi="Times New Roman" w:cs="Times New Roman"/>
          <w:sz w:val="18"/>
          <w:szCs w:val="21"/>
        </w:rPr>
      </w:pPr>
      <w:r>
        <w:rPr>
          <w:rFonts w:ascii="Times New Roman" w:hAnsi="Times New Roman" w:cs="Times New Roman"/>
          <w:szCs w:val="22"/>
        </w:rPr>
        <w:t>3.2 联合体：本次采购不接受联合体报价。</w:t>
      </w:r>
    </w:p>
    <w:p>
      <w:pPr>
        <w:adjustRightInd w:val="0"/>
        <w:snapToGrid w:val="0"/>
        <w:spacing w:line="360" w:lineRule="auto"/>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pStyle w:val="3"/>
        <w:snapToGrid w:val="0"/>
        <w:spacing w:before="120" w:after="120" w:line="240" w:lineRule="auto"/>
        <w:ind w:firstLine="403"/>
        <w:rPr>
          <w:rFonts w:ascii="Times New Roman" w:hAnsi="Times New Roman" w:eastAsia="黑体" w:cs="Times New Roman"/>
          <w:bCs w:val="0"/>
          <w:sz w:val="22"/>
          <w:szCs w:val="15"/>
        </w:rPr>
      </w:pPr>
      <w:bookmarkStart w:id="26" w:name="_Toc25666_WPSOffice_Level2"/>
      <w:bookmarkStart w:id="27" w:name="_Toc4109_WPSOffice_Level2"/>
      <w:bookmarkStart w:id="28" w:name="_Toc1994"/>
      <w:bookmarkStart w:id="29" w:name="_Toc525632588"/>
      <w:bookmarkStart w:id="30" w:name="_Toc2996_WPSOffice_Level2"/>
      <w:bookmarkStart w:id="31" w:name="_Toc29452_WPSOffice_Level2"/>
      <w:bookmarkStart w:id="32" w:name="_Toc4751"/>
      <w:bookmarkStart w:id="33" w:name="_Toc108433219"/>
      <w:bookmarkStart w:id="34" w:name="_Toc108433117"/>
      <w:r>
        <w:rPr>
          <w:rFonts w:ascii="Times New Roman" w:hAnsi="Times New Roman" w:eastAsia="黑体" w:cs="Times New Roman"/>
          <w:bCs w:val="0"/>
          <w:sz w:val="22"/>
          <w:szCs w:val="15"/>
        </w:rPr>
        <w:t>询比文件的获取</w:t>
      </w:r>
      <w:bookmarkEnd w:id="26"/>
      <w:bookmarkEnd w:id="27"/>
      <w:bookmarkEnd w:id="28"/>
      <w:bookmarkEnd w:id="29"/>
      <w:bookmarkEnd w:id="30"/>
      <w:bookmarkEnd w:id="31"/>
      <w:bookmarkEnd w:id="32"/>
      <w:bookmarkEnd w:id="33"/>
      <w:bookmarkEnd w:id="34"/>
    </w:p>
    <w:p>
      <w:pPr>
        <w:snapToGrid w:val="0"/>
        <w:spacing w:line="440" w:lineRule="exact"/>
        <w:ind w:firstLine="367" w:firstLineChars="175"/>
        <w:rPr>
          <w:rFonts w:ascii="Times New Roman" w:hAnsi="Times New Roman" w:cs="Times New Roman"/>
          <w:color w:val="FF0000"/>
          <w:szCs w:val="22"/>
        </w:rPr>
      </w:pPr>
      <w:r>
        <w:rPr>
          <w:rFonts w:hint="eastAsia" w:ascii="Times New Roman" w:hAnsi="Times New Roman" w:cs="Times New Roman"/>
          <w:szCs w:val="22"/>
        </w:rPr>
        <w:t>响应人</w:t>
      </w:r>
      <w:r>
        <w:rPr>
          <w:rFonts w:ascii="Times New Roman" w:hAnsi="Times New Roman" w:cs="Times New Roman"/>
          <w:szCs w:val="22"/>
        </w:rPr>
        <w:t>应在递交响应文件的截止时间前登录</w:t>
      </w:r>
      <w:r>
        <w:rPr>
          <w:rFonts w:hint="eastAsia" w:ascii="Times New Roman" w:hAnsi="Times New Roman" w:cs="Times New Roman"/>
          <w:szCs w:val="22"/>
        </w:rPr>
        <w:t>安徽省中盛建设工程试验检测有限公司官网（http://www.ahzsjc.com.cn）</w:t>
      </w:r>
      <w:r>
        <w:rPr>
          <w:rFonts w:ascii="Times New Roman" w:hAnsi="Times New Roman" w:cs="Times New Roman"/>
          <w:szCs w:val="22"/>
        </w:rPr>
        <w:t>，自行下载询比文件及相关资料。</w:t>
      </w:r>
    </w:p>
    <w:p>
      <w:pPr>
        <w:pStyle w:val="3"/>
        <w:adjustRightInd w:val="0"/>
        <w:snapToGrid w:val="0"/>
        <w:spacing w:before="120" w:after="120"/>
        <w:ind w:firstLine="403"/>
        <w:rPr>
          <w:rFonts w:ascii="Times New Roman" w:hAnsi="Times New Roman" w:eastAsia="黑体" w:cs="Times New Roman"/>
          <w:bCs w:val="0"/>
          <w:color w:val="auto"/>
          <w:sz w:val="22"/>
          <w:szCs w:val="15"/>
        </w:rPr>
      </w:pPr>
      <w:bookmarkStart w:id="35" w:name="_Toc525632589"/>
      <w:bookmarkStart w:id="36" w:name="_Toc726"/>
      <w:r>
        <w:rPr>
          <w:rFonts w:ascii="Times New Roman" w:hAnsi="Times New Roman" w:eastAsia="黑体" w:cs="Times New Roman"/>
          <w:bCs w:val="0"/>
          <w:sz w:val="22"/>
          <w:szCs w:val="15"/>
        </w:rPr>
        <w:t>响应文件的递交</w:t>
      </w:r>
      <w:bookmarkEnd w:id="35"/>
      <w:bookmarkEnd w:id="36"/>
    </w:p>
    <w:p>
      <w:pPr>
        <w:adjustRightInd w:val="0"/>
        <w:snapToGrid w:val="0"/>
        <w:spacing w:line="360" w:lineRule="auto"/>
        <w:ind w:firstLine="420" w:firstLineChars="200"/>
        <w:rPr>
          <w:rFonts w:ascii="Times New Roman" w:hAnsi="Times New Roman" w:cs="Times New Roman"/>
          <w:szCs w:val="22"/>
        </w:rPr>
      </w:pPr>
      <w:r>
        <w:rPr>
          <w:rFonts w:ascii="Times New Roman" w:hAnsi="Times New Roman" w:cs="Times New Roman"/>
          <w:color w:val="auto"/>
          <w:szCs w:val="22"/>
        </w:rPr>
        <w:t>响应文件递交的截止时间为</w:t>
      </w:r>
      <w:r>
        <w:rPr>
          <w:rFonts w:hint="eastAsia" w:ascii="Times New Roman" w:hAnsi="Times New Roman" w:cs="Times New Roman"/>
          <w:color w:val="auto"/>
          <w:szCs w:val="22"/>
          <w:u w:val="single"/>
        </w:rPr>
        <w:t>2023</w:t>
      </w:r>
      <w:r>
        <w:rPr>
          <w:rFonts w:ascii="Times New Roman" w:hAnsi="Times New Roman" w:cs="Times New Roman"/>
          <w:color w:val="auto"/>
          <w:szCs w:val="22"/>
        </w:rPr>
        <w:t>年</w:t>
      </w:r>
      <w:r>
        <w:rPr>
          <w:rFonts w:hint="eastAsia" w:ascii="Times New Roman" w:hAnsi="Times New Roman" w:cs="Times New Roman"/>
          <w:color w:val="auto"/>
          <w:szCs w:val="22"/>
          <w:u w:val="single"/>
          <w:lang w:val="en-US" w:eastAsia="zh-CN"/>
        </w:rPr>
        <w:t>12</w:t>
      </w:r>
      <w:r>
        <w:rPr>
          <w:rFonts w:ascii="Times New Roman" w:hAnsi="Times New Roman" w:cs="Times New Roman"/>
          <w:color w:val="auto"/>
          <w:szCs w:val="22"/>
        </w:rPr>
        <w:t>月</w:t>
      </w:r>
      <w:r>
        <w:rPr>
          <w:rFonts w:hint="eastAsia" w:ascii="Times New Roman" w:hAnsi="Times New Roman" w:cs="Times New Roman"/>
          <w:color w:val="auto"/>
          <w:szCs w:val="22"/>
          <w:u w:val="single"/>
          <w:lang w:val="en-US" w:eastAsia="zh-CN"/>
        </w:rPr>
        <w:t>4</w:t>
      </w:r>
      <w:r>
        <w:rPr>
          <w:rFonts w:ascii="Times New Roman" w:hAnsi="Times New Roman" w:cs="Times New Roman"/>
          <w:color w:val="auto"/>
          <w:szCs w:val="22"/>
        </w:rPr>
        <w:t>日</w:t>
      </w:r>
      <w:r>
        <w:rPr>
          <w:rFonts w:hint="eastAsia" w:ascii="Times New Roman" w:hAnsi="Times New Roman" w:cs="Times New Roman"/>
          <w:color w:val="auto"/>
          <w:szCs w:val="22"/>
          <w:u w:val="single"/>
        </w:rPr>
        <w:t>14</w:t>
      </w:r>
      <w:r>
        <w:rPr>
          <w:rFonts w:ascii="Times New Roman" w:hAnsi="Times New Roman" w:cs="Times New Roman"/>
          <w:color w:val="auto"/>
          <w:szCs w:val="22"/>
        </w:rPr>
        <w:t>时</w:t>
      </w:r>
      <w:r>
        <w:rPr>
          <w:rFonts w:hint="eastAsia" w:ascii="Times New Roman" w:hAnsi="Times New Roman" w:cs="Times New Roman"/>
          <w:szCs w:val="22"/>
          <w:u w:val="single"/>
        </w:rPr>
        <w:t>30</w:t>
      </w:r>
      <w:r>
        <w:rPr>
          <w:rFonts w:ascii="Times New Roman" w:hAnsi="Times New Roman" w:cs="Times New Roman"/>
          <w:szCs w:val="22"/>
        </w:rPr>
        <w:t>分，</w:t>
      </w:r>
      <w:r>
        <w:rPr>
          <w:rFonts w:hint="eastAsia" w:ascii="Times New Roman" w:hAnsi="Times New Roman" w:cs="Times New Roman"/>
          <w:szCs w:val="22"/>
        </w:rPr>
        <w:t>响应人应于截止时间前将响应文件递交至采购人地址，逾期递交的响应文件视为无效。采购人地址：合肥市包河工业区北京路7号</w:t>
      </w:r>
      <w:r>
        <w:rPr>
          <w:rFonts w:ascii="Times New Roman" w:hAnsi="Times New Roman" w:cs="Times New Roman"/>
          <w:szCs w:val="22"/>
        </w:rPr>
        <w:t>。</w:t>
      </w:r>
    </w:p>
    <w:p>
      <w:pPr>
        <w:pStyle w:val="3"/>
        <w:adjustRightInd w:val="0"/>
        <w:snapToGrid w:val="0"/>
        <w:spacing w:before="120" w:after="120"/>
        <w:ind w:firstLine="403"/>
        <w:rPr>
          <w:rFonts w:ascii="Times New Roman" w:hAnsi="Times New Roman" w:eastAsia="黑体" w:cs="Times New Roman"/>
          <w:bCs w:val="0"/>
          <w:sz w:val="22"/>
          <w:szCs w:val="15"/>
        </w:rPr>
      </w:pPr>
      <w:bookmarkStart w:id="37" w:name="_Toc525632591"/>
      <w:bookmarkStart w:id="38" w:name="_Toc22719"/>
      <w:r>
        <w:rPr>
          <w:rFonts w:ascii="Times New Roman" w:hAnsi="Times New Roman" w:eastAsia="黑体" w:cs="Times New Roman"/>
          <w:bCs w:val="0"/>
          <w:sz w:val="22"/>
          <w:szCs w:val="15"/>
        </w:rPr>
        <w:t>响应文件启封</w:t>
      </w:r>
    </w:p>
    <w:p>
      <w:pPr>
        <w:adjustRightInd w:val="0"/>
        <w:snapToGrid w:val="0"/>
        <w:spacing w:line="360" w:lineRule="auto"/>
        <w:ind w:firstLine="420" w:firstLineChars="200"/>
        <w:rPr>
          <w:rFonts w:ascii="Times New Roman" w:hAnsi="Times New Roman" w:cs="Times New Roman"/>
          <w:szCs w:val="22"/>
        </w:rPr>
      </w:pPr>
      <w:r>
        <w:rPr>
          <w:rFonts w:ascii="Times New Roman" w:hAnsi="Times New Roman" w:cs="Times New Roman"/>
          <w:szCs w:val="22"/>
        </w:rPr>
        <w:t>响应文件</w:t>
      </w:r>
      <w:r>
        <w:rPr>
          <w:rFonts w:hint="eastAsia" w:ascii="Times New Roman" w:hAnsi="Times New Roman" w:cs="Times New Roman"/>
          <w:szCs w:val="22"/>
        </w:rPr>
        <w:t>到达</w:t>
      </w:r>
      <w:r>
        <w:rPr>
          <w:rFonts w:ascii="Times New Roman" w:hAnsi="Times New Roman" w:cs="Times New Roman"/>
          <w:szCs w:val="22"/>
        </w:rPr>
        <w:t>递交截止时间后，采购人将组织进行响应文件的启封</w:t>
      </w:r>
      <w:r>
        <w:rPr>
          <w:rFonts w:hint="eastAsia" w:ascii="Times New Roman" w:hAnsi="Times New Roman" w:cs="Times New Roman"/>
          <w:szCs w:val="22"/>
        </w:rPr>
        <w:t>，响应人</w:t>
      </w:r>
      <w:r>
        <w:rPr>
          <w:rFonts w:ascii="Times New Roman" w:hAnsi="Times New Roman" w:cs="Times New Roman"/>
          <w:szCs w:val="22"/>
        </w:rPr>
        <w:t>的法定代表人或授权代理人应携带本人身份证、授权代理人应携带授权委托书准时参加启封会议。</w:t>
      </w:r>
    </w:p>
    <w:p>
      <w:pPr>
        <w:pStyle w:val="3"/>
        <w:adjustRightInd w:val="0"/>
        <w:snapToGrid w:val="0"/>
        <w:spacing w:before="120" w:after="120"/>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响应保证金及履约保证金</w:t>
      </w:r>
    </w:p>
    <w:p>
      <w:pPr>
        <w:pStyle w:val="3"/>
        <w:widowControl/>
        <w:numPr>
          <w:ilvl w:val="0"/>
          <w:numId w:val="0"/>
        </w:numPr>
        <w:adjustRightInd w:val="0"/>
        <w:snapToGrid w:val="0"/>
        <w:spacing w:before="120" w:after="120"/>
        <w:ind w:left="420"/>
        <w:rPr>
          <w:rFonts w:ascii="Times New Roman" w:hAnsi="Times New Roman" w:eastAsia="宋体" w:cs="Times New Roman"/>
          <w:b w:val="0"/>
          <w:bCs w:val="0"/>
          <w:sz w:val="21"/>
          <w:szCs w:val="24"/>
        </w:rPr>
      </w:pPr>
      <w:r>
        <w:rPr>
          <w:rFonts w:hint="eastAsia" w:ascii="Times New Roman" w:hAnsi="Times New Roman" w:eastAsia="宋体" w:cs="Times New Roman"/>
          <w:b w:val="0"/>
          <w:bCs w:val="0"/>
          <w:sz w:val="21"/>
          <w:szCs w:val="24"/>
        </w:rPr>
        <w:t>本项目不收取响应保证金及履约保证金。</w:t>
      </w:r>
    </w:p>
    <w:bookmarkEnd w:id="37"/>
    <w:bookmarkEnd w:id="38"/>
    <w:p>
      <w:pPr>
        <w:pStyle w:val="3"/>
        <w:adjustRightInd w:val="0"/>
        <w:snapToGrid w:val="0"/>
        <w:spacing w:before="120" w:after="120"/>
        <w:ind w:firstLine="403"/>
        <w:rPr>
          <w:rFonts w:ascii="Times New Roman" w:hAnsi="Times New Roman" w:eastAsia="黑体" w:cs="Times New Roman"/>
          <w:bCs w:val="0"/>
          <w:sz w:val="22"/>
          <w:szCs w:val="15"/>
        </w:rPr>
      </w:pPr>
      <w:bookmarkStart w:id="39" w:name="_Toc28571_WPSOffice_Level2"/>
      <w:bookmarkStart w:id="40" w:name="_Toc525632592"/>
      <w:bookmarkStart w:id="41" w:name="_Toc321_WPSOffice_Level2"/>
      <w:bookmarkStart w:id="42" w:name="_Toc26829"/>
      <w:bookmarkStart w:id="43" w:name="_Toc8501"/>
      <w:bookmarkStart w:id="44" w:name="_Toc14943_WPSOffice_Level2"/>
      <w:bookmarkStart w:id="45" w:name="_Toc20572_WPSOffice_Level2"/>
      <w:r>
        <w:rPr>
          <w:rFonts w:ascii="Times New Roman" w:hAnsi="Times New Roman" w:eastAsia="黑体" w:cs="Times New Roman"/>
          <w:bCs w:val="0"/>
          <w:sz w:val="22"/>
          <w:szCs w:val="15"/>
        </w:rPr>
        <w:t>采购人联系方式</w:t>
      </w:r>
      <w:bookmarkEnd w:id="39"/>
      <w:bookmarkEnd w:id="40"/>
      <w:bookmarkEnd w:id="41"/>
      <w:bookmarkEnd w:id="42"/>
      <w:bookmarkEnd w:id="43"/>
      <w:bookmarkEnd w:id="44"/>
      <w:bookmarkEnd w:id="45"/>
    </w:p>
    <w:p>
      <w:pPr>
        <w:adjustRightInd w:val="0"/>
        <w:snapToGrid w:val="0"/>
        <w:spacing w:line="360" w:lineRule="auto"/>
        <w:ind w:firstLine="420" w:firstLineChars="200"/>
        <w:rPr>
          <w:rFonts w:ascii="Times New Roman" w:hAnsi="Times New Roman" w:cs="Times New Roman"/>
          <w:szCs w:val="22"/>
        </w:rPr>
      </w:pPr>
      <w:r>
        <w:rPr>
          <w:rFonts w:ascii="Times New Roman" w:hAnsi="Times New Roman" w:cs="Times New Roman"/>
          <w:szCs w:val="22"/>
        </w:rPr>
        <w:t>采 购 人：</w:t>
      </w:r>
      <w:r>
        <w:rPr>
          <w:rFonts w:hint="eastAsia" w:ascii="Times New Roman" w:hAnsi="Times New Roman" w:cs="Times New Roman"/>
          <w:szCs w:val="22"/>
          <w:u w:val="single"/>
        </w:rPr>
        <w:t>安徽省中盛建设工程试验检测有限公司</w:t>
      </w:r>
    </w:p>
    <w:p>
      <w:pPr>
        <w:adjustRightInd w:val="0"/>
        <w:snapToGrid w:val="0"/>
        <w:spacing w:line="360" w:lineRule="auto"/>
        <w:ind w:firstLine="420" w:firstLineChars="200"/>
        <w:rPr>
          <w:rFonts w:ascii="Times New Roman" w:hAnsi="Times New Roman" w:cs="Times New Roman"/>
          <w:szCs w:val="22"/>
          <w:u w:val="single"/>
        </w:rPr>
      </w:pPr>
      <w:r>
        <w:rPr>
          <w:rFonts w:ascii="Times New Roman" w:hAnsi="Times New Roman" w:cs="Times New Roman"/>
          <w:szCs w:val="22"/>
        </w:rPr>
        <w:t>地    址：</w:t>
      </w:r>
      <w:r>
        <w:rPr>
          <w:rFonts w:ascii="Times New Roman" w:hAnsi="Times New Roman" w:cs="Times New Roman"/>
          <w:szCs w:val="22"/>
          <w:u w:val="single"/>
        </w:rPr>
        <w:t>安徽省合肥市</w:t>
      </w:r>
      <w:r>
        <w:rPr>
          <w:rFonts w:hint="eastAsia" w:ascii="Times New Roman" w:hAnsi="Times New Roman" w:cs="Times New Roman"/>
          <w:szCs w:val="22"/>
          <w:u w:val="single"/>
        </w:rPr>
        <w:t>包河工业区北京路7号</w:t>
      </w:r>
    </w:p>
    <w:p>
      <w:pPr>
        <w:adjustRightInd w:val="0"/>
        <w:snapToGrid w:val="0"/>
        <w:spacing w:line="360" w:lineRule="auto"/>
        <w:ind w:firstLine="420" w:firstLineChars="200"/>
        <w:rPr>
          <w:rFonts w:ascii="Times New Roman" w:hAnsi="Times New Roman" w:cs="Times New Roman"/>
          <w:szCs w:val="22"/>
        </w:rPr>
      </w:pPr>
      <w:r>
        <w:rPr>
          <w:rFonts w:ascii="Times New Roman" w:hAnsi="Times New Roman" w:cs="Times New Roman"/>
          <w:szCs w:val="22"/>
        </w:rPr>
        <w:t>联 系 人：</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尤   工              </w:t>
      </w:r>
      <w:r>
        <w:rPr>
          <w:rFonts w:ascii="Times New Roman" w:hAnsi="Times New Roman" w:cs="Times New Roman"/>
          <w:szCs w:val="22"/>
          <w:u w:val="single"/>
        </w:rPr>
        <w:t xml:space="preserve"> </w:t>
      </w:r>
      <w:r>
        <w:rPr>
          <w:rFonts w:ascii="Times New Roman" w:hAnsi="Times New Roman" w:cs="Times New Roman"/>
          <w:szCs w:val="22"/>
        </w:rPr>
        <w:t xml:space="preserve"> </w:t>
      </w:r>
    </w:p>
    <w:p>
      <w:pPr>
        <w:adjustRightInd w:val="0"/>
        <w:snapToGrid w:val="0"/>
        <w:spacing w:line="360" w:lineRule="auto"/>
        <w:ind w:firstLine="420" w:firstLineChars="200"/>
        <w:rPr>
          <w:rFonts w:ascii="Times New Roman" w:hAnsi="Times New Roman" w:cs="Times New Roman"/>
          <w:szCs w:val="22"/>
          <w:u w:val="single"/>
        </w:rPr>
      </w:pPr>
      <w:r>
        <w:rPr>
          <w:rFonts w:ascii="Times New Roman" w:hAnsi="Times New Roman" w:cs="Times New Roman"/>
          <w:szCs w:val="22"/>
        </w:rPr>
        <w:t>电    话：</w:t>
      </w:r>
      <w:r>
        <w:rPr>
          <w:rFonts w:hint="eastAsia" w:ascii="Times New Roman" w:hAnsi="Times New Roman" w:cs="Times New Roman"/>
          <w:szCs w:val="22"/>
          <w:u w:val="single"/>
        </w:rPr>
        <w:t xml:space="preserve">       17730239983          </w:t>
      </w:r>
    </w:p>
    <w:p>
      <w:pPr>
        <w:pStyle w:val="30"/>
        <w:adjustRightInd w:val="0"/>
        <w:snapToGrid w:val="0"/>
        <w:spacing w:line="360" w:lineRule="auto"/>
        <w:jc w:val="center"/>
        <w:rPr>
          <w:rFonts w:hint="default" w:ascii="Times New Roman" w:hAnsi="Times New Roman"/>
          <w:color w:val="auto"/>
          <w:szCs w:val="28"/>
          <w:highlight w:val="yellow"/>
        </w:rPr>
      </w:pPr>
      <w:r>
        <w:rPr>
          <w:rFonts w:hint="default" w:ascii="Times New Roman" w:hAnsi="Times New Roman"/>
          <w:color w:val="auto"/>
          <w:sz w:val="21"/>
          <w:szCs w:val="22"/>
        </w:rPr>
        <w:t xml:space="preserve">                                          </w:t>
      </w:r>
      <w:r>
        <w:rPr>
          <w:rFonts w:hint="default" w:ascii="Times New Roman" w:hAnsi="Times New Roman"/>
          <w:color w:val="auto"/>
          <w:sz w:val="21"/>
          <w:szCs w:val="22"/>
          <w:u w:val="single"/>
        </w:rPr>
        <w:t xml:space="preserve"> </w:t>
      </w:r>
      <w:r>
        <w:rPr>
          <w:rFonts w:ascii="Times New Roman" w:hAnsi="Times New Roman"/>
          <w:color w:val="auto"/>
          <w:sz w:val="21"/>
          <w:szCs w:val="22"/>
          <w:u w:val="single"/>
        </w:rPr>
        <w:t>2023</w:t>
      </w:r>
      <w:r>
        <w:rPr>
          <w:rFonts w:hint="eastAsia" w:ascii="Times New Roman" w:hAnsi="Times New Roman"/>
          <w:color w:val="auto"/>
          <w:sz w:val="21"/>
          <w:szCs w:val="22"/>
          <w:u w:val="single"/>
          <w:lang w:val="en-US" w:eastAsia="zh-CN"/>
        </w:rPr>
        <w:t xml:space="preserve"> </w:t>
      </w:r>
      <w:r>
        <w:rPr>
          <w:rFonts w:hint="default" w:ascii="Times New Roman" w:hAnsi="Times New Roman"/>
          <w:color w:val="auto"/>
          <w:sz w:val="21"/>
          <w:szCs w:val="22"/>
          <w:u w:val="single"/>
        </w:rPr>
        <w:t xml:space="preserve"> </w:t>
      </w:r>
      <w:r>
        <w:rPr>
          <w:rFonts w:hint="default" w:ascii="Times New Roman" w:hAnsi="Times New Roman"/>
          <w:color w:val="auto"/>
          <w:sz w:val="21"/>
          <w:szCs w:val="22"/>
        </w:rPr>
        <w:t>年</w:t>
      </w:r>
      <w:r>
        <w:rPr>
          <w:rFonts w:hint="eastAsia" w:ascii="Times New Roman" w:hAnsi="Times New Roman"/>
          <w:color w:val="auto"/>
          <w:sz w:val="21"/>
          <w:szCs w:val="22"/>
          <w:u w:val="single"/>
          <w:lang w:val="en-US" w:eastAsia="zh-CN"/>
        </w:rPr>
        <w:t xml:space="preserve">   11  </w:t>
      </w:r>
      <w:r>
        <w:rPr>
          <w:rFonts w:hint="default" w:ascii="Times New Roman" w:hAnsi="Times New Roman"/>
          <w:color w:val="auto"/>
          <w:sz w:val="21"/>
          <w:szCs w:val="22"/>
        </w:rPr>
        <w:t>月</w:t>
      </w:r>
      <w:r>
        <w:rPr>
          <w:rFonts w:hint="eastAsia" w:ascii="Times New Roman" w:hAnsi="Times New Roman"/>
          <w:color w:val="auto"/>
          <w:sz w:val="21"/>
          <w:szCs w:val="22"/>
          <w:u w:val="single"/>
          <w:lang w:val="en-US" w:eastAsia="zh-CN"/>
        </w:rPr>
        <w:t xml:space="preserve">  27  </w:t>
      </w:r>
      <w:r>
        <w:rPr>
          <w:rFonts w:hint="default" w:ascii="Times New Roman" w:hAnsi="Times New Roman"/>
          <w:color w:val="auto"/>
          <w:sz w:val="21"/>
          <w:szCs w:val="22"/>
        </w:rPr>
        <w:t>日</w:t>
      </w:r>
    </w:p>
    <w:p>
      <w:pPr>
        <w:adjustRightInd w:val="0"/>
        <w:snapToGrid w:val="0"/>
        <w:spacing w:line="360" w:lineRule="auto"/>
        <w:rPr>
          <w:rFonts w:ascii="Times New Roman" w:hAnsi="Times New Roman" w:cs="Times New Roman"/>
          <w:sz w:val="24"/>
          <w:szCs w:val="28"/>
        </w:rPr>
      </w:pPr>
      <w:r>
        <w:rPr>
          <w:rFonts w:ascii="Times New Roman" w:hAnsi="Times New Roman" w:cs="Times New Roman"/>
          <w:sz w:val="24"/>
          <w:szCs w:val="28"/>
        </w:rPr>
        <w:br w:type="page"/>
      </w:r>
    </w:p>
    <w:p>
      <w:pPr>
        <w:pStyle w:val="2"/>
        <w:numPr>
          <w:ilvl w:val="0"/>
          <w:numId w:val="0"/>
        </w:numPr>
        <w:spacing w:before="312" w:after="312"/>
        <w:rPr>
          <w:rFonts w:ascii="Times New Roman" w:hAnsi="Times New Roman" w:eastAsia="宋体" w:cs="Times New Roman"/>
        </w:rPr>
      </w:pPr>
      <w:bookmarkStart w:id="46" w:name="_Toc11088"/>
      <w:r>
        <w:rPr>
          <w:rFonts w:hint="eastAsia" w:ascii="Times New Roman" w:hAnsi="Times New Roman" w:eastAsia="宋体" w:cs="Times New Roman"/>
        </w:rPr>
        <w:t>第二章 响应人</w:t>
      </w:r>
      <w:r>
        <w:rPr>
          <w:rFonts w:ascii="Times New Roman" w:hAnsi="Times New Roman" w:eastAsia="宋体" w:cs="Times New Roman"/>
        </w:rPr>
        <w:t>须知</w:t>
      </w:r>
      <w:bookmarkEnd w:id="46"/>
    </w:p>
    <w:p>
      <w:pPr>
        <w:keepNext/>
        <w:keepLines/>
        <w:spacing w:before="156" w:beforeLines="50" w:after="156" w:afterLines="50" w:line="360" w:lineRule="auto"/>
        <w:outlineLvl w:val="1"/>
        <w:rPr>
          <w:rFonts w:ascii="Times New Roman" w:hAnsi="Times New Roman" w:eastAsia="黑体" w:cs="Times New Roman"/>
          <w:bCs/>
          <w:sz w:val="24"/>
          <w:szCs w:val="32"/>
        </w:rPr>
      </w:pPr>
      <w:bookmarkStart w:id="47" w:name="_Toc9067720"/>
      <w:bookmarkStart w:id="48" w:name="_Toc14201207"/>
      <w:bookmarkStart w:id="49" w:name="_Toc26656938"/>
      <w:r>
        <w:rPr>
          <w:rFonts w:ascii="Times New Roman" w:hAnsi="Times New Roman" w:eastAsia="黑体" w:cs="Times New Roman"/>
          <w:bCs/>
          <w:sz w:val="24"/>
          <w:szCs w:val="32"/>
        </w:rPr>
        <w:t>1. 总则</w:t>
      </w:r>
      <w:bookmarkEnd w:id="47"/>
      <w:bookmarkEnd w:id="48"/>
      <w:bookmarkEnd w:id="49"/>
    </w:p>
    <w:p>
      <w:pPr>
        <w:keepNext/>
        <w:keepLines/>
        <w:spacing w:before="120" w:after="120"/>
        <w:outlineLvl w:val="2"/>
        <w:rPr>
          <w:rFonts w:ascii="Times New Roman" w:hAnsi="Times New Roman" w:eastAsia="黑体" w:cs="Times New Roman"/>
          <w:bCs/>
          <w:sz w:val="24"/>
          <w:szCs w:val="32"/>
        </w:rPr>
      </w:pPr>
      <w:bookmarkStart w:id="50" w:name="_Toc14201208"/>
      <w:bookmarkStart w:id="51" w:name="_Toc26656939"/>
      <w:r>
        <w:rPr>
          <w:rFonts w:ascii="Times New Roman" w:hAnsi="Times New Roman" w:eastAsia="黑体" w:cs="Times New Roman"/>
          <w:bCs/>
          <w:sz w:val="24"/>
          <w:szCs w:val="32"/>
        </w:rPr>
        <w:t xml:space="preserve">1.1 </w:t>
      </w:r>
      <w:bookmarkEnd w:id="50"/>
      <w:bookmarkEnd w:id="51"/>
      <w:bookmarkStart w:id="52" w:name="_Toc26656941"/>
      <w:bookmarkStart w:id="53" w:name="_Toc14201210"/>
      <w:r>
        <w:rPr>
          <w:rFonts w:ascii="Times New Roman" w:hAnsi="Times New Roman" w:eastAsia="黑体" w:cs="Times New Roman"/>
          <w:bCs/>
          <w:sz w:val="24"/>
          <w:szCs w:val="32"/>
        </w:rPr>
        <w:t>质量要求</w:t>
      </w:r>
      <w:bookmarkEnd w:id="52"/>
      <w:bookmarkEnd w:id="53"/>
    </w:p>
    <w:p>
      <w:pPr>
        <w:spacing w:line="440" w:lineRule="exact"/>
        <w:ind w:firstLine="420"/>
        <w:rPr>
          <w:rFonts w:ascii="Times New Roman" w:hAnsi="Times New Roman" w:cs="Times New Roman"/>
          <w:szCs w:val="21"/>
        </w:rPr>
      </w:pPr>
      <w:bookmarkStart w:id="54" w:name="_Toc26656942"/>
      <w:bookmarkStart w:id="55" w:name="_Toc14201211"/>
      <w:r>
        <w:rPr>
          <w:rFonts w:ascii="Times New Roman" w:hAnsi="Times New Roman" w:cs="Times New Roman"/>
          <w:szCs w:val="21"/>
        </w:rPr>
        <w:t>1.</w:t>
      </w:r>
      <w:r>
        <w:rPr>
          <w:rFonts w:hint="eastAsia" w:ascii="Times New Roman" w:hAnsi="Times New Roman" w:cs="Times New Roman"/>
          <w:szCs w:val="21"/>
        </w:rPr>
        <w:t>1</w:t>
      </w:r>
      <w:r>
        <w:rPr>
          <w:rFonts w:ascii="Times New Roman" w:hAnsi="Times New Roman" w:cs="Times New Roman"/>
          <w:szCs w:val="21"/>
        </w:rPr>
        <w:t>.</w:t>
      </w:r>
      <w:r>
        <w:rPr>
          <w:rFonts w:hint="eastAsia" w:ascii="Times New Roman" w:hAnsi="Times New Roman" w:cs="Times New Roman"/>
          <w:szCs w:val="21"/>
        </w:rPr>
        <w:t>1</w:t>
      </w:r>
      <w:r>
        <w:rPr>
          <w:rFonts w:ascii="Times New Roman" w:hAnsi="Times New Roman" w:cs="Times New Roman"/>
          <w:szCs w:val="21"/>
        </w:rPr>
        <w:t xml:space="preserve"> 本合同包的质量要求：</w:t>
      </w:r>
      <w:r>
        <w:rPr>
          <w:rFonts w:ascii="Times New Roman" w:hAnsi="Times New Roman" w:cs="Times New Roman"/>
          <w:szCs w:val="21"/>
          <w:u w:val="single"/>
        </w:rPr>
        <w:t>应满足</w:t>
      </w:r>
      <w:r>
        <w:rPr>
          <w:rFonts w:hint="eastAsia" w:ascii="Times New Roman" w:hAnsi="Times New Roman" w:cs="Times New Roman"/>
          <w:szCs w:val="21"/>
          <w:u w:val="single"/>
          <w:lang w:val="en-US" w:eastAsia="zh-CN"/>
        </w:rPr>
        <w:t>标准</w:t>
      </w:r>
      <w:r>
        <w:rPr>
          <w:rFonts w:hint="eastAsia" w:ascii="Times New Roman" w:hAnsi="Times New Roman" w:cs="Times New Roman"/>
          <w:szCs w:val="21"/>
          <w:u w:val="single"/>
        </w:rPr>
        <w:t>规范及采购人</w:t>
      </w:r>
      <w:r>
        <w:rPr>
          <w:rFonts w:ascii="Times New Roman" w:hAnsi="Times New Roman" w:cs="Times New Roman"/>
          <w:szCs w:val="21"/>
          <w:u w:val="single"/>
        </w:rPr>
        <w:t>的要求。</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1.2 </w:t>
      </w:r>
      <w:r>
        <w:rPr>
          <w:rFonts w:hint="eastAsia" w:ascii="Times New Roman" w:hAnsi="Times New Roman" w:eastAsia="黑体" w:cs="Times New Roman"/>
          <w:bCs/>
          <w:sz w:val="24"/>
          <w:szCs w:val="32"/>
        </w:rPr>
        <w:t>响应人</w:t>
      </w:r>
      <w:r>
        <w:rPr>
          <w:rFonts w:ascii="Times New Roman" w:hAnsi="Times New Roman" w:eastAsia="黑体" w:cs="Times New Roman"/>
          <w:bCs/>
          <w:sz w:val="24"/>
          <w:szCs w:val="32"/>
        </w:rPr>
        <w:t>资格要求</w:t>
      </w:r>
      <w:bookmarkEnd w:id="54"/>
      <w:bookmarkEnd w:id="55"/>
    </w:p>
    <w:p>
      <w:pPr>
        <w:spacing w:line="440" w:lineRule="exact"/>
        <w:ind w:firstLine="420"/>
        <w:rPr>
          <w:rFonts w:ascii="Times New Roman" w:hAnsi="Times New Roman" w:cs="Times New Roman"/>
          <w:color w:val="auto"/>
          <w:szCs w:val="21"/>
        </w:rPr>
      </w:pPr>
      <w:r>
        <w:rPr>
          <w:rFonts w:ascii="Times New Roman" w:hAnsi="Times New Roman" w:cs="Times New Roman"/>
          <w:szCs w:val="21"/>
        </w:rPr>
        <w:t xml:space="preserve">1.2.1 </w:t>
      </w:r>
      <w:r>
        <w:rPr>
          <w:rFonts w:hint="eastAsia" w:ascii="Times New Roman" w:hAnsi="Times New Roman" w:cs="Times New Roman"/>
          <w:szCs w:val="21"/>
        </w:rPr>
        <w:t>响应人</w:t>
      </w:r>
      <w:r>
        <w:rPr>
          <w:rFonts w:ascii="Times New Roman" w:hAnsi="Times New Roman" w:cs="Times New Roman"/>
          <w:szCs w:val="21"/>
        </w:rPr>
        <w:t>应具备承担本合同包采购的资质条件、能力和信誉</w:t>
      </w:r>
      <w:r>
        <w:rPr>
          <w:rFonts w:ascii="Times New Roman" w:hAnsi="Times New Roman" w:cs="Times New Roman"/>
          <w:color w:val="auto"/>
          <w:szCs w:val="21"/>
        </w:rPr>
        <w:t xml:space="preserve">：见第一章 </w:t>
      </w:r>
      <w:r>
        <w:rPr>
          <w:rFonts w:hint="eastAsia" w:ascii="Times New Roman" w:hAnsi="Times New Roman" w:cs="Times New Roman"/>
          <w:color w:val="auto"/>
          <w:szCs w:val="21"/>
        </w:rPr>
        <w:t>采购</w:t>
      </w:r>
      <w:r>
        <w:rPr>
          <w:rFonts w:hint="eastAsia" w:ascii="Times New Roman" w:hAnsi="Times New Roman" w:cs="Times New Roman"/>
          <w:color w:val="auto"/>
          <w:szCs w:val="21"/>
          <w:lang w:val="en-US" w:eastAsia="zh-CN"/>
        </w:rPr>
        <w:t>公告</w:t>
      </w:r>
      <w:r>
        <w:rPr>
          <w:rFonts w:ascii="Times New Roman" w:hAnsi="Times New Roman" w:cs="Times New Roman"/>
          <w:color w:val="auto"/>
          <w:szCs w:val="21"/>
        </w:rPr>
        <w:t>第3.1款要求。</w:t>
      </w:r>
    </w:p>
    <w:p>
      <w:pPr>
        <w:keepNext/>
        <w:keepLines/>
        <w:spacing w:before="120" w:after="120"/>
        <w:outlineLvl w:val="2"/>
        <w:rPr>
          <w:rFonts w:ascii="Times New Roman" w:hAnsi="Times New Roman" w:eastAsia="黑体" w:cs="Times New Roman"/>
          <w:bCs/>
          <w:sz w:val="24"/>
          <w:szCs w:val="32"/>
        </w:rPr>
      </w:pPr>
      <w:bookmarkStart w:id="56" w:name="_Toc26656943"/>
      <w:bookmarkStart w:id="57" w:name="_Toc14201212"/>
      <w:r>
        <w:rPr>
          <w:rFonts w:ascii="Times New Roman" w:hAnsi="Times New Roman" w:eastAsia="黑体" w:cs="Times New Roman"/>
          <w:bCs/>
          <w:sz w:val="24"/>
          <w:szCs w:val="32"/>
        </w:rPr>
        <w:t>1.3 费用承担</w:t>
      </w:r>
      <w:bookmarkEnd w:id="56"/>
      <w:bookmarkEnd w:id="57"/>
    </w:p>
    <w:p>
      <w:pPr>
        <w:spacing w:line="440" w:lineRule="exact"/>
        <w:ind w:firstLine="420"/>
        <w:rPr>
          <w:rFonts w:ascii="Times New Roman" w:hAnsi="Times New Roman" w:cs="Times New Roman"/>
        </w:rPr>
      </w:pPr>
      <w:r>
        <w:rPr>
          <w:rFonts w:hint="eastAsia" w:ascii="Times New Roman" w:hAnsi="Times New Roman" w:cs="Times New Roman"/>
          <w:szCs w:val="21"/>
        </w:rPr>
        <w:t>响应人</w:t>
      </w:r>
      <w:r>
        <w:rPr>
          <w:rFonts w:ascii="Times New Roman" w:hAnsi="Times New Roman" w:cs="Times New Roman"/>
        </w:rPr>
        <w:t>准备和参加</w:t>
      </w:r>
      <w:r>
        <w:rPr>
          <w:rFonts w:hint="eastAsia" w:ascii="Times New Roman" w:hAnsi="Times New Roman" w:cs="Times New Roman"/>
        </w:rPr>
        <w:t>询价</w:t>
      </w:r>
      <w:r>
        <w:rPr>
          <w:rFonts w:ascii="Times New Roman" w:hAnsi="Times New Roman" w:cs="Times New Roman"/>
        </w:rPr>
        <w:t>活动发生的费用自理。</w:t>
      </w:r>
    </w:p>
    <w:p>
      <w:pPr>
        <w:keepNext/>
        <w:keepLines/>
        <w:spacing w:before="120" w:after="120"/>
        <w:outlineLvl w:val="2"/>
        <w:rPr>
          <w:rFonts w:ascii="Times New Roman" w:hAnsi="Times New Roman" w:eastAsia="黑体" w:cs="Times New Roman"/>
          <w:bCs/>
          <w:sz w:val="24"/>
          <w:szCs w:val="32"/>
        </w:rPr>
      </w:pPr>
      <w:bookmarkStart w:id="58" w:name="_Toc26656944"/>
      <w:bookmarkStart w:id="59" w:name="_Toc14201213"/>
      <w:r>
        <w:rPr>
          <w:rFonts w:ascii="Times New Roman" w:hAnsi="Times New Roman" w:eastAsia="黑体" w:cs="Times New Roman"/>
          <w:bCs/>
          <w:sz w:val="24"/>
          <w:szCs w:val="32"/>
        </w:rPr>
        <w:t>1.4 保密</w:t>
      </w:r>
      <w:bookmarkEnd w:id="58"/>
      <w:bookmarkEnd w:id="59"/>
    </w:p>
    <w:p>
      <w:pPr>
        <w:spacing w:line="440" w:lineRule="exact"/>
        <w:ind w:firstLine="420"/>
        <w:rPr>
          <w:rFonts w:ascii="Times New Roman" w:hAnsi="Times New Roman" w:cs="Times New Roman"/>
        </w:rPr>
      </w:pPr>
      <w:r>
        <w:rPr>
          <w:rFonts w:ascii="Times New Roman" w:hAnsi="Times New Roman" w:cs="Times New Roman"/>
        </w:rPr>
        <w:t>参与</w:t>
      </w:r>
      <w:r>
        <w:rPr>
          <w:rFonts w:hint="eastAsia" w:ascii="Times New Roman" w:hAnsi="Times New Roman" w:cs="Times New Roman"/>
        </w:rPr>
        <w:t>询价</w:t>
      </w:r>
      <w:r>
        <w:rPr>
          <w:rFonts w:ascii="Times New Roman" w:hAnsi="Times New Roman" w:cs="Times New Roman"/>
        </w:rPr>
        <w:t>活动的各方应对</w:t>
      </w:r>
      <w:r>
        <w:rPr>
          <w:rFonts w:hint="eastAsia" w:ascii="Times New Roman" w:hAnsi="Times New Roman" w:cs="Times New Roman"/>
        </w:rPr>
        <w:t>询价</w:t>
      </w:r>
      <w:r>
        <w:rPr>
          <w:rFonts w:ascii="Times New Roman" w:hAnsi="Times New Roman" w:cs="Times New Roman"/>
        </w:rPr>
        <w:t>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bookmarkStart w:id="60" w:name="_Toc14201215"/>
      <w:bookmarkStart w:id="61" w:name="_Toc26656946"/>
      <w:r>
        <w:rPr>
          <w:rFonts w:ascii="Times New Roman" w:hAnsi="Times New Roman" w:eastAsia="黑体" w:cs="Times New Roman"/>
          <w:bCs/>
          <w:sz w:val="24"/>
          <w:szCs w:val="32"/>
        </w:rPr>
        <w:t>1.5 计量单位</w:t>
      </w:r>
      <w:bookmarkEnd w:id="60"/>
      <w:bookmarkEnd w:id="61"/>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bookmarkStart w:id="62" w:name="_Toc14201216"/>
      <w:bookmarkStart w:id="63" w:name="_Toc26656947"/>
      <w:r>
        <w:rPr>
          <w:rFonts w:ascii="Times New Roman" w:hAnsi="Times New Roman" w:eastAsia="黑体" w:cs="Times New Roman"/>
          <w:bCs/>
          <w:sz w:val="24"/>
          <w:szCs w:val="32"/>
        </w:rPr>
        <w:t>1.6 踏勘现场</w:t>
      </w:r>
      <w:bookmarkEnd w:id="62"/>
      <w:bookmarkEnd w:id="63"/>
    </w:p>
    <w:p>
      <w:pPr>
        <w:spacing w:line="440" w:lineRule="exact"/>
        <w:ind w:firstLine="420"/>
        <w:rPr>
          <w:rFonts w:ascii="Times New Roman" w:hAnsi="Times New Roman" w:cs="Times New Roman"/>
        </w:rPr>
      </w:pPr>
      <w:r>
        <w:rPr>
          <w:rFonts w:hint="eastAsia" w:ascii="Times New Roman" w:hAnsi="Times New Roman" w:cs="Times New Roman"/>
        </w:rPr>
        <w:t>响应人</w:t>
      </w:r>
      <w:r>
        <w:rPr>
          <w:rFonts w:ascii="Times New Roman" w:hAnsi="Times New Roman" w:cs="Times New Roman"/>
        </w:rPr>
        <w:t>自行踏勘现场且费用自理。</w:t>
      </w:r>
    </w:p>
    <w:p>
      <w:pPr>
        <w:keepNext/>
        <w:keepLines/>
        <w:spacing w:before="120" w:after="0"/>
        <w:outlineLvl w:val="2"/>
        <w:rPr>
          <w:rFonts w:ascii="Times New Roman" w:hAnsi="Times New Roman" w:eastAsia="黑体" w:cs="Times New Roman"/>
          <w:bCs/>
          <w:color w:val="auto"/>
          <w:sz w:val="24"/>
          <w:szCs w:val="32"/>
        </w:rPr>
      </w:pPr>
      <w:bookmarkStart w:id="64" w:name="_Toc26656949"/>
      <w:bookmarkStart w:id="65" w:name="_Toc14201218"/>
      <w:bookmarkStart w:id="66" w:name="_Toc133397106"/>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7</w:t>
      </w:r>
      <w:r>
        <w:rPr>
          <w:rFonts w:ascii="Times New Roman" w:hAnsi="Times New Roman" w:eastAsia="黑体" w:cs="Times New Roman"/>
          <w:bCs/>
          <w:color w:val="auto"/>
          <w:sz w:val="24"/>
          <w:szCs w:val="32"/>
        </w:rPr>
        <w:t xml:space="preserve"> 分包</w:t>
      </w:r>
      <w:bookmarkEnd w:id="64"/>
      <w:bookmarkEnd w:id="65"/>
      <w:bookmarkEnd w:id="66"/>
    </w:p>
    <w:p>
      <w:pPr>
        <w:spacing w:after="0" w:line="440" w:lineRule="exact"/>
        <w:ind w:firstLine="420"/>
        <w:rPr>
          <w:rFonts w:ascii="Times New Roman" w:hAnsi="Times New Roman" w:cs="Times New Roman"/>
          <w:color w:val="auto"/>
        </w:rPr>
      </w:pPr>
      <w:r>
        <w:rPr>
          <w:rFonts w:hint="eastAsia" w:ascii="Times New Roman" w:hAnsi="Times New Roman" w:cs="Times New Roman"/>
          <w:color w:val="auto"/>
        </w:rPr>
        <w:t>不允许分包。</w:t>
      </w:r>
    </w:p>
    <w:p>
      <w:pPr>
        <w:keepNext/>
        <w:keepLines/>
        <w:spacing w:before="120" w:after="0"/>
        <w:outlineLvl w:val="2"/>
        <w:rPr>
          <w:rFonts w:ascii="Times New Roman" w:hAnsi="Times New Roman" w:eastAsia="黑体" w:cs="Times New Roman"/>
          <w:bCs/>
          <w:color w:val="auto"/>
          <w:sz w:val="24"/>
          <w:szCs w:val="32"/>
        </w:rPr>
      </w:pPr>
      <w:bookmarkStart w:id="67" w:name="_Toc133397107"/>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8</w:t>
      </w:r>
      <w:r>
        <w:rPr>
          <w:rFonts w:ascii="Times New Roman" w:hAnsi="Times New Roman" w:eastAsia="黑体" w:cs="Times New Roman"/>
          <w:bCs/>
          <w:color w:val="auto"/>
          <w:sz w:val="24"/>
          <w:szCs w:val="32"/>
        </w:rPr>
        <w:t xml:space="preserve"> 偏</w:t>
      </w:r>
      <w:r>
        <w:rPr>
          <w:rFonts w:hint="eastAsia" w:ascii="Times New Roman" w:hAnsi="Times New Roman" w:eastAsia="黑体" w:cs="Times New Roman"/>
          <w:bCs/>
          <w:color w:val="auto"/>
          <w:sz w:val="24"/>
          <w:szCs w:val="32"/>
        </w:rPr>
        <w:t>差</w:t>
      </w:r>
      <w:bookmarkEnd w:id="67"/>
    </w:p>
    <w:p>
      <w:pPr>
        <w:spacing w:after="0" w:line="440" w:lineRule="exact"/>
        <w:ind w:firstLine="420"/>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s="Times New Roman"/>
          <w:color w:val="auto"/>
        </w:rPr>
        <w:t>8</w:t>
      </w:r>
      <w:r>
        <w:rPr>
          <w:rFonts w:ascii="Times New Roman" w:hAnsi="Times New Roman" w:cs="Times New Roman"/>
          <w:color w:val="auto"/>
        </w:rPr>
        <w:t>.1</w:t>
      </w:r>
      <w:r>
        <w:rPr>
          <w:rFonts w:hint="eastAsia" w:ascii="Times New Roman" w:hAnsi="Times New Roman" w:cs="Times New Roman"/>
          <w:color w:val="auto"/>
        </w:rPr>
        <w:t xml:space="preserve"> </w:t>
      </w:r>
      <w:r>
        <w:rPr>
          <w:rFonts w:ascii="Times New Roman" w:hAnsi="Times New Roman" w:cs="Times New Roman"/>
          <w:color w:val="auto"/>
        </w:rPr>
        <w:t>偏差包括重大偏差和细微偏差。</w:t>
      </w:r>
    </w:p>
    <w:p>
      <w:pPr>
        <w:spacing w:after="0" w:line="440" w:lineRule="exact"/>
        <w:ind w:firstLine="420"/>
      </w:pPr>
      <w:r>
        <w:rPr>
          <w:rFonts w:ascii="Times New Roman" w:hAnsi="Times New Roman" w:cs="Times New Roman"/>
          <w:color w:val="auto"/>
        </w:rPr>
        <w:t>1.</w:t>
      </w:r>
      <w:r>
        <w:rPr>
          <w:rFonts w:hint="eastAsia" w:ascii="Times New Roman" w:hAnsi="Times New Roman" w:cs="Times New Roman"/>
          <w:color w:val="auto"/>
        </w:rPr>
        <w:t>8</w:t>
      </w:r>
      <w:r>
        <w:rPr>
          <w:rFonts w:ascii="Times New Roman" w:hAnsi="Times New Roman" w:cs="Times New Roman"/>
          <w:color w:val="auto"/>
        </w:rPr>
        <w:t>.2 响应文件存在第三章</w:t>
      </w:r>
      <w:r>
        <w:rPr>
          <w:rFonts w:hint="eastAsia" w:ascii="Times New Roman" w:hAnsi="Times New Roman" w:cs="Times New Roman"/>
          <w:color w:val="auto"/>
        </w:rPr>
        <w:t>“</w:t>
      </w:r>
      <w:r>
        <w:rPr>
          <w:rFonts w:ascii="Times New Roman" w:hAnsi="Times New Roman" w:cs="Times New Roman"/>
          <w:color w:val="auto"/>
        </w:rPr>
        <w:t>评审办法</w:t>
      </w:r>
      <w:r>
        <w:rPr>
          <w:rFonts w:hint="eastAsia" w:ascii="Times New Roman" w:hAnsi="Times New Roman" w:cs="Times New Roman"/>
          <w:color w:val="auto"/>
        </w:rPr>
        <w:t>”</w:t>
      </w:r>
      <w:r>
        <w:rPr>
          <w:rFonts w:ascii="Times New Roman" w:hAnsi="Times New Roman" w:cs="Times New Roman"/>
          <w:color w:val="auto"/>
        </w:rPr>
        <w:t>中所列任一否决</w:t>
      </w:r>
      <w:r>
        <w:rPr>
          <w:rFonts w:hint="eastAsia" w:ascii="Times New Roman" w:hAnsi="Times New Roman" w:cs="Times New Roman"/>
          <w:color w:val="auto"/>
        </w:rPr>
        <w:t>响应文件</w:t>
      </w:r>
      <w:r>
        <w:rPr>
          <w:rFonts w:ascii="Times New Roman" w:hAnsi="Times New Roman" w:cs="Times New Roman"/>
          <w:color w:val="auto"/>
        </w:rPr>
        <w:t>情形的，均属于存在重大偏差</w:t>
      </w:r>
      <w:r>
        <w:rPr>
          <w:rFonts w:hint="eastAsia" w:ascii="Times New Roman" w:hAnsi="Times New Roman" w:cs="Times New Roman"/>
          <w:color w:val="auto"/>
        </w:rPr>
        <w:t>，响应文件将被否决</w:t>
      </w:r>
      <w:r>
        <w:rPr>
          <w:rFonts w:ascii="Times New Roman" w:hAnsi="Times New Roman" w:cs="Times New Roman"/>
          <w:color w:val="auto"/>
        </w:rPr>
        <w:t>。</w:t>
      </w:r>
    </w:p>
    <w:p>
      <w:pPr>
        <w:keepNext/>
        <w:keepLines/>
        <w:spacing w:before="156" w:beforeLines="50" w:after="156" w:afterLines="50"/>
        <w:outlineLvl w:val="1"/>
        <w:rPr>
          <w:rFonts w:ascii="Times New Roman" w:hAnsi="Times New Roman" w:eastAsia="黑体" w:cs="Times New Roman"/>
          <w:bCs/>
          <w:sz w:val="24"/>
          <w:szCs w:val="32"/>
        </w:rPr>
      </w:pPr>
      <w:bookmarkStart w:id="68" w:name="_Toc9067721"/>
      <w:bookmarkStart w:id="69" w:name="_Toc14201220"/>
      <w:bookmarkStart w:id="70" w:name="_Toc26656951"/>
      <w:r>
        <w:rPr>
          <w:rFonts w:ascii="Times New Roman" w:hAnsi="Times New Roman" w:eastAsia="黑体" w:cs="Times New Roman"/>
          <w:bCs/>
          <w:sz w:val="24"/>
          <w:szCs w:val="32"/>
        </w:rPr>
        <w:t xml:space="preserve">2. </w:t>
      </w:r>
      <w:bookmarkEnd w:id="68"/>
      <w:bookmarkEnd w:id="69"/>
      <w:bookmarkEnd w:id="70"/>
      <w:r>
        <w:rPr>
          <w:rFonts w:hint="eastAsia" w:ascii="Times New Roman" w:hAnsi="Times New Roman" w:eastAsia="黑体" w:cs="Times New Roman"/>
          <w:bCs/>
          <w:sz w:val="24"/>
          <w:szCs w:val="32"/>
        </w:rPr>
        <w:t>询价</w:t>
      </w:r>
      <w:r>
        <w:rPr>
          <w:rFonts w:ascii="Times New Roman" w:hAnsi="Times New Roman" w:eastAsia="黑体" w:cs="Times New Roman"/>
          <w:bCs/>
          <w:sz w:val="24"/>
          <w:szCs w:val="32"/>
        </w:rPr>
        <w:t>文件</w:t>
      </w:r>
    </w:p>
    <w:p>
      <w:pPr>
        <w:keepNext/>
        <w:keepLines/>
        <w:spacing w:before="120" w:after="120"/>
        <w:outlineLvl w:val="2"/>
        <w:rPr>
          <w:rFonts w:ascii="Times New Roman" w:hAnsi="Times New Roman" w:eastAsia="黑体" w:cs="Times New Roman"/>
          <w:bCs/>
          <w:sz w:val="24"/>
          <w:szCs w:val="32"/>
        </w:rPr>
      </w:pPr>
      <w:bookmarkStart w:id="71" w:name="_Toc14201221"/>
      <w:bookmarkStart w:id="72" w:name="_Toc26656952"/>
      <w:r>
        <w:rPr>
          <w:rFonts w:ascii="Times New Roman" w:hAnsi="Times New Roman" w:eastAsia="黑体" w:cs="Times New Roman"/>
          <w:bCs/>
          <w:sz w:val="24"/>
          <w:szCs w:val="32"/>
        </w:rPr>
        <w:t xml:space="preserve">2.1 </w:t>
      </w:r>
      <w:r>
        <w:rPr>
          <w:rFonts w:hint="eastAsia" w:ascii="Times New Roman" w:hAnsi="Times New Roman" w:eastAsia="黑体" w:cs="Times New Roman"/>
          <w:bCs/>
          <w:sz w:val="24"/>
          <w:szCs w:val="32"/>
        </w:rPr>
        <w:t>询价</w:t>
      </w:r>
      <w:r>
        <w:rPr>
          <w:rFonts w:ascii="Times New Roman" w:hAnsi="Times New Roman" w:eastAsia="黑体" w:cs="Times New Roman"/>
          <w:bCs/>
          <w:sz w:val="24"/>
          <w:szCs w:val="32"/>
        </w:rPr>
        <w:t>文件的组成</w:t>
      </w:r>
      <w:bookmarkEnd w:id="71"/>
      <w:bookmarkEnd w:id="72"/>
    </w:p>
    <w:p>
      <w:pPr>
        <w:spacing w:line="440" w:lineRule="exact"/>
        <w:ind w:firstLine="420"/>
        <w:rPr>
          <w:rFonts w:ascii="Times New Roman" w:hAnsi="Times New Roman" w:cs="Times New Roman"/>
        </w:rPr>
      </w:pPr>
      <w:r>
        <w:rPr>
          <w:rFonts w:ascii="Times New Roman" w:hAnsi="Times New Roman" w:cs="Times New Roman"/>
        </w:rPr>
        <w:t>本</w:t>
      </w:r>
      <w:r>
        <w:rPr>
          <w:rFonts w:hint="eastAsia" w:ascii="Times New Roman" w:hAnsi="Times New Roman" w:cs="Times New Roman"/>
        </w:rPr>
        <w:t>询价</w:t>
      </w:r>
      <w:r>
        <w:rPr>
          <w:rFonts w:ascii="Times New Roman" w:hAnsi="Times New Roman" w:cs="Times New Roman"/>
        </w:rPr>
        <w:t>文件包括：</w:t>
      </w:r>
    </w:p>
    <w:p>
      <w:pPr>
        <w:spacing w:line="440" w:lineRule="exact"/>
        <w:ind w:firstLine="420"/>
        <w:rPr>
          <w:rFonts w:ascii="Times New Roman" w:hAnsi="Times New Roman" w:cs="Times New Roman"/>
        </w:rPr>
      </w:pPr>
      <w:r>
        <w:rPr>
          <w:rFonts w:ascii="Times New Roman" w:hAnsi="Times New Roman" w:cs="Times New Roman"/>
        </w:rPr>
        <w:t>（1）采购</w:t>
      </w:r>
      <w:r>
        <w:rPr>
          <w:rFonts w:hint="eastAsia" w:ascii="Times New Roman" w:hAnsi="Times New Roman" w:cs="Times New Roman"/>
          <w:lang w:val="en-US" w:eastAsia="zh-CN"/>
        </w:rPr>
        <w:t>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响应人</w:t>
      </w:r>
      <w:r>
        <w:rPr>
          <w:rFonts w:ascii="Times New Roman" w:hAnsi="Times New Roman" w:cs="Times New Roman"/>
        </w:rPr>
        <w:t>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w:t>
      </w:r>
      <w:r>
        <w:rPr>
          <w:rFonts w:hint="eastAsia" w:ascii="Times New Roman" w:hAnsi="Times New Roman" w:cs="Times New Roman"/>
          <w:lang w:val="en-US" w:eastAsia="zh-CN"/>
        </w:rPr>
        <w:t>内容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p>
    <w:p>
      <w:pPr>
        <w:spacing w:line="440" w:lineRule="exact"/>
        <w:ind w:firstLine="420"/>
        <w:rPr>
          <w:rFonts w:ascii="Times New Roman" w:hAnsi="Times New Roman" w:cs="Times New Roman"/>
        </w:rPr>
      </w:pPr>
      <w:r>
        <w:rPr>
          <w:rFonts w:ascii="Times New Roman" w:hAnsi="Times New Roman" w:cs="Times New Roman"/>
        </w:rPr>
        <w:t>根据本章第2.2款对</w:t>
      </w:r>
      <w:r>
        <w:rPr>
          <w:rFonts w:hint="eastAsia" w:ascii="Times New Roman" w:hAnsi="Times New Roman" w:cs="Times New Roman"/>
        </w:rPr>
        <w:t>询价</w:t>
      </w:r>
      <w:r>
        <w:rPr>
          <w:rFonts w:ascii="Times New Roman" w:hAnsi="Times New Roman" w:cs="Times New Roman"/>
        </w:rPr>
        <w:t>文件所作的澄清、修改，构成</w:t>
      </w:r>
      <w:r>
        <w:rPr>
          <w:rFonts w:hint="eastAsia" w:ascii="Times New Roman" w:hAnsi="Times New Roman" w:cs="Times New Roman"/>
        </w:rPr>
        <w:t>询价</w:t>
      </w:r>
      <w:r>
        <w:rPr>
          <w:rFonts w:ascii="Times New Roman" w:hAnsi="Times New Roman" w:cs="Times New Roman"/>
        </w:rPr>
        <w:t>文件的组成部分。当</w:t>
      </w:r>
      <w:r>
        <w:rPr>
          <w:rFonts w:hint="eastAsia" w:ascii="Times New Roman" w:hAnsi="Times New Roman" w:cs="Times New Roman"/>
        </w:rPr>
        <w:t>询价</w:t>
      </w:r>
      <w:r>
        <w:rPr>
          <w:rFonts w:ascii="Times New Roman" w:hAnsi="Times New Roman" w:cs="Times New Roman"/>
        </w:rPr>
        <w:t>文件、</w:t>
      </w:r>
      <w:r>
        <w:rPr>
          <w:rFonts w:hint="eastAsia" w:ascii="Times New Roman" w:hAnsi="Times New Roman" w:cs="Times New Roman"/>
        </w:rPr>
        <w:t>询价</w:t>
      </w:r>
      <w:r>
        <w:rPr>
          <w:rFonts w:ascii="Times New Roman" w:hAnsi="Times New Roman" w:cs="Times New Roman"/>
        </w:rPr>
        <w:t>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bookmarkStart w:id="73" w:name="_Toc14201222"/>
      <w:bookmarkStart w:id="74" w:name="_Toc26656953"/>
      <w:r>
        <w:rPr>
          <w:rFonts w:ascii="Times New Roman" w:hAnsi="Times New Roman" w:eastAsia="黑体" w:cs="Times New Roman"/>
          <w:bCs/>
          <w:sz w:val="24"/>
          <w:szCs w:val="32"/>
        </w:rPr>
        <w:t xml:space="preserve">2.2 </w:t>
      </w:r>
      <w:r>
        <w:rPr>
          <w:rFonts w:hint="eastAsia" w:ascii="Times New Roman" w:hAnsi="Times New Roman" w:eastAsia="黑体" w:cs="Times New Roman"/>
          <w:bCs/>
          <w:sz w:val="24"/>
          <w:szCs w:val="32"/>
        </w:rPr>
        <w:t>询价</w:t>
      </w:r>
      <w:r>
        <w:rPr>
          <w:rFonts w:ascii="Times New Roman" w:hAnsi="Times New Roman" w:eastAsia="黑体" w:cs="Times New Roman"/>
          <w:bCs/>
          <w:sz w:val="24"/>
          <w:szCs w:val="32"/>
        </w:rPr>
        <w:t>文件的澄清</w:t>
      </w:r>
      <w:bookmarkEnd w:id="73"/>
      <w:bookmarkEnd w:id="74"/>
      <w:r>
        <w:rPr>
          <w:rFonts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 xml:space="preserve">2.2.1 </w:t>
      </w:r>
      <w:r>
        <w:rPr>
          <w:rFonts w:hint="eastAsia" w:ascii="Times New Roman" w:hAnsi="Times New Roman" w:cs="Times New Roman"/>
        </w:rPr>
        <w:t>响应人</w:t>
      </w:r>
      <w:r>
        <w:rPr>
          <w:rFonts w:ascii="Times New Roman" w:hAnsi="Times New Roman" w:cs="Times New Roman"/>
        </w:rPr>
        <w:t>如有疑问，应在递交响应文件的截止时间前3日前通过</w:t>
      </w:r>
      <w:r>
        <w:rPr>
          <w:rFonts w:hint="eastAsia" w:ascii="Times New Roman" w:hAnsi="Times New Roman" w:cs="Times New Roman"/>
          <w:szCs w:val="22"/>
        </w:rPr>
        <w:t>书面方式</w:t>
      </w:r>
      <w:r>
        <w:rPr>
          <w:rFonts w:ascii="Times New Roman" w:hAnsi="Times New Roman" w:cs="Times New Roman"/>
        </w:rPr>
        <w:t>要求采购人对</w:t>
      </w:r>
      <w:r>
        <w:rPr>
          <w:rFonts w:hint="eastAsia" w:ascii="Times New Roman" w:hAnsi="Times New Roman" w:cs="Times New Roman"/>
        </w:rPr>
        <w:t>询价</w:t>
      </w:r>
      <w:r>
        <w:rPr>
          <w:rFonts w:ascii="Times New Roman" w:hAnsi="Times New Roman" w:cs="Times New Roman"/>
        </w:rPr>
        <w:t>文件予以澄清或修改。</w:t>
      </w:r>
    </w:p>
    <w:p>
      <w:pPr>
        <w:spacing w:line="440" w:lineRule="exact"/>
        <w:ind w:firstLine="420"/>
        <w:rPr>
          <w:rFonts w:ascii="Times New Roman" w:hAnsi="Times New Roman" w:cs="Times New Roman"/>
        </w:rPr>
      </w:pPr>
      <w:r>
        <w:rPr>
          <w:rFonts w:ascii="Times New Roman" w:hAnsi="Times New Roman" w:cs="Times New Roman"/>
        </w:rPr>
        <w:t>2.2.2 除非采购人认为确有必要答复，否则，采购人有权拒绝回复</w:t>
      </w:r>
      <w:r>
        <w:rPr>
          <w:rFonts w:hint="eastAsia" w:ascii="Times New Roman" w:hAnsi="Times New Roman" w:cs="Times New Roman"/>
        </w:rPr>
        <w:t>响应人</w:t>
      </w:r>
      <w:r>
        <w:rPr>
          <w:rFonts w:ascii="Times New Roman" w:hAnsi="Times New Roman" w:cs="Times New Roman"/>
        </w:rPr>
        <w:t>在本章第2.2.1项规定的时间后提出的任何澄清或修改要求。</w:t>
      </w:r>
    </w:p>
    <w:p>
      <w:pPr>
        <w:keepNext/>
        <w:keepLines/>
        <w:spacing w:before="156" w:beforeLines="50" w:after="156" w:afterLines="50"/>
        <w:outlineLvl w:val="1"/>
        <w:rPr>
          <w:rFonts w:ascii="Times New Roman" w:hAnsi="Times New Roman" w:eastAsia="黑体" w:cs="Times New Roman"/>
          <w:bCs/>
          <w:sz w:val="24"/>
          <w:szCs w:val="32"/>
        </w:rPr>
      </w:pPr>
      <w:bookmarkStart w:id="75" w:name="_Toc14201225"/>
      <w:bookmarkStart w:id="76" w:name="_Toc26656956"/>
      <w:bookmarkStart w:id="77" w:name="_Toc9067722"/>
      <w:r>
        <w:rPr>
          <w:rFonts w:ascii="Times New Roman" w:hAnsi="Times New Roman" w:eastAsia="黑体" w:cs="Times New Roman"/>
          <w:bCs/>
          <w:sz w:val="24"/>
          <w:szCs w:val="32"/>
        </w:rPr>
        <w:t xml:space="preserve">3. </w:t>
      </w:r>
      <w:bookmarkEnd w:id="75"/>
      <w:bookmarkEnd w:id="76"/>
      <w:bookmarkEnd w:id="77"/>
      <w:r>
        <w:rPr>
          <w:rFonts w:ascii="Times New Roman" w:hAnsi="Times New Roman" w:eastAsia="黑体" w:cs="Times New Roman"/>
          <w:bCs/>
          <w:sz w:val="24"/>
          <w:szCs w:val="32"/>
        </w:rPr>
        <w:t>响应文件</w:t>
      </w:r>
    </w:p>
    <w:p>
      <w:pPr>
        <w:keepNext/>
        <w:keepLines/>
        <w:spacing w:before="120" w:after="120"/>
        <w:outlineLvl w:val="2"/>
        <w:rPr>
          <w:rFonts w:ascii="Times New Roman" w:hAnsi="Times New Roman" w:eastAsia="黑体" w:cs="Times New Roman"/>
          <w:bCs/>
          <w:sz w:val="24"/>
          <w:szCs w:val="32"/>
        </w:rPr>
      </w:pPr>
      <w:bookmarkStart w:id="78" w:name="_Toc26656957"/>
      <w:bookmarkStart w:id="79" w:name="_Toc14201226"/>
      <w:r>
        <w:rPr>
          <w:rFonts w:ascii="Times New Roman" w:hAnsi="Times New Roman" w:eastAsia="黑体" w:cs="Times New Roman"/>
          <w:bCs/>
          <w:sz w:val="24"/>
          <w:szCs w:val="32"/>
        </w:rPr>
        <w:t>3.1响应文件的组成</w:t>
      </w:r>
      <w:bookmarkEnd w:id="78"/>
      <w:bookmarkEnd w:id="79"/>
    </w:p>
    <w:p>
      <w:pPr>
        <w:spacing w:line="440" w:lineRule="exact"/>
        <w:ind w:firstLine="420"/>
        <w:rPr>
          <w:rFonts w:ascii="Times New Roman" w:hAnsi="Times New Roman" w:cs="Times New Roman"/>
        </w:rPr>
      </w:pPr>
      <w:r>
        <w:rPr>
          <w:rFonts w:ascii="Times New Roman" w:hAnsi="Times New Roman" w:cs="Times New Roman"/>
        </w:rPr>
        <w:t>响应文件应包括下列内容：</w:t>
      </w:r>
    </w:p>
    <w:p>
      <w:pPr>
        <w:keepNext/>
        <w:keepLines/>
        <w:spacing w:before="120" w:after="120"/>
        <w:ind w:firstLine="210" w:firstLineChars="100"/>
        <w:outlineLvl w:val="2"/>
        <w:rPr>
          <w:rFonts w:ascii="Times New Roman" w:hAnsi="Times New Roman" w:cs="Times New Roman"/>
        </w:rPr>
      </w:pPr>
      <w:r>
        <w:rPr>
          <w:rFonts w:ascii="Times New Roman" w:hAnsi="Times New Roman" w:cs="Times New Roman"/>
        </w:rPr>
        <w:t>（1）</w:t>
      </w:r>
      <w:bookmarkStart w:id="80" w:name="_Toc26656958"/>
      <w:bookmarkStart w:id="81" w:name="_Toc14201227"/>
      <w:r>
        <w:rPr>
          <w:rFonts w:ascii="Times New Roman" w:hAnsi="Times New Roman" w:cs="Times New Roman"/>
        </w:rPr>
        <w:t>报价函</w:t>
      </w:r>
    </w:p>
    <w:p>
      <w:pPr>
        <w:keepNext/>
        <w:keepLines/>
        <w:spacing w:before="120" w:after="120"/>
        <w:ind w:firstLine="210" w:firstLineChars="100"/>
        <w:outlineLvl w:val="2"/>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2</w:t>
      </w:r>
      <w:r>
        <w:rPr>
          <w:rFonts w:hint="eastAsia" w:ascii="Times New Roman" w:hAnsi="Times New Roman" w:cs="Times New Roman"/>
          <w:lang w:eastAsia="zh-CN"/>
        </w:rPr>
        <w:t>）</w:t>
      </w:r>
      <w:r>
        <w:rPr>
          <w:rFonts w:ascii="Times New Roman" w:hAnsi="Times New Roman" w:cs="Times New Roman"/>
        </w:rPr>
        <w:t>法定代表人身份证明及授权委托书</w:t>
      </w:r>
    </w:p>
    <w:p>
      <w:pPr>
        <w:keepNext/>
        <w:keepLines/>
        <w:spacing w:before="120" w:after="120"/>
        <w:ind w:firstLine="210" w:firstLineChars="100"/>
        <w:outlineLvl w:val="2"/>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3</w:t>
      </w:r>
      <w:r>
        <w:rPr>
          <w:rFonts w:hint="eastAsia" w:ascii="Times New Roman" w:hAnsi="Times New Roman" w:cs="Times New Roman"/>
          <w:lang w:eastAsia="zh-CN"/>
        </w:rPr>
        <w:t>）</w:t>
      </w:r>
      <w:r>
        <w:rPr>
          <w:rFonts w:hint="eastAsia" w:ascii="Times New Roman" w:hAnsi="Times New Roman" w:cs="Times New Roman"/>
        </w:rPr>
        <w:t>响应人</w:t>
      </w:r>
      <w:r>
        <w:rPr>
          <w:rFonts w:ascii="Times New Roman" w:hAnsi="Times New Roman" w:cs="Times New Roman"/>
        </w:rPr>
        <w:t>基本情况</w:t>
      </w:r>
    </w:p>
    <w:p>
      <w:pPr>
        <w:keepNext/>
        <w:keepLines/>
        <w:spacing w:before="120" w:after="120"/>
        <w:ind w:firstLine="210" w:firstLineChars="100"/>
        <w:outlineLvl w:val="2"/>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4</w:t>
      </w:r>
      <w:r>
        <w:rPr>
          <w:rFonts w:hint="eastAsia" w:ascii="Times New Roman" w:hAnsi="Times New Roman" w:cs="Times New Roman"/>
          <w:lang w:eastAsia="zh-CN"/>
        </w:rPr>
        <w:t>）</w:t>
      </w:r>
      <w:r>
        <w:rPr>
          <w:rFonts w:hint="eastAsia" w:ascii="Times New Roman" w:hAnsi="Times New Roman" w:cs="Times New Roman"/>
        </w:rPr>
        <w:t>近年类似业绩情况</w:t>
      </w:r>
    </w:p>
    <w:p>
      <w:pPr>
        <w:keepNext/>
        <w:keepLines/>
        <w:spacing w:before="120" w:after="120"/>
        <w:ind w:firstLine="210" w:firstLineChars="100"/>
        <w:outlineLvl w:val="2"/>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5</w:t>
      </w:r>
      <w:r>
        <w:rPr>
          <w:rFonts w:hint="eastAsia" w:ascii="Times New Roman" w:hAnsi="Times New Roman" w:cs="Times New Roman"/>
          <w:lang w:eastAsia="zh-CN"/>
        </w:rPr>
        <w:t>）</w:t>
      </w:r>
      <w:r>
        <w:rPr>
          <w:rFonts w:ascii="Times New Roman" w:hAnsi="Times New Roman" w:cs="Times New Roman"/>
        </w:rPr>
        <w:t>信誉情况</w:t>
      </w:r>
    </w:p>
    <w:p>
      <w:pPr>
        <w:keepNext/>
        <w:keepLines/>
        <w:spacing w:before="120" w:after="120"/>
        <w:ind w:firstLine="210" w:firstLineChars="100"/>
        <w:outlineLvl w:val="2"/>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6</w:t>
      </w:r>
      <w:r>
        <w:rPr>
          <w:rFonts w:hint="eastAsia" w:ascii="Times New Roman" w:hAnsi="Times New Roman" w:cs="Times New Roman"/>
          <w:lang w:eastAsia="zh-CN"/>
        </w:rPr>
        <w:t>）</w:t>
      </w:r>
      <w:r>
        <w:rPr>
          <w:rFonts w:hint="eastAsia" w:ascii="Times New Roman" w:hAnsi="Times New Roman" w:cs="Times New Roman"/>
        </w:rPr>
        <w:t>技术性能（质量）指标描述</w:t>
      </w:r>
    </w:p>
    <w:p>
      <w:pPr>
        <w:keepNext/>
        <w:keepLines/>
        <w:spacing w:before="120" w:after="120"/>
        <w:ind w:firstLine="210" w:firstLineChars="100"/>
        <w:outlineLvl w:val="2"/>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7</w:t>
      </w:r>
      <w:r>
        <w:rPr>
          <w:rFonts w:hint="eastAsia" w:ascii="Times New Roman" w:hAnsi="Times New Roman" w:cs="Times New Roman"/>
          <w:lang w:eastAsia="zh-CN"/>
        </w:rPr>
        <w:t>）</w:t>
      </w:r>
      <w:r>
        <w:rPr>
          <w:rFonts w:hint="eastAsia" w:ascii="Times New Roman" w:hAnsi="Times New Roman" w:cs="Times New Roman"/>
        </w:rPr>
        <w:t>售后服务方案</w:t>
      </w:r>
    </w:p>
    <w:p>
      <w:pPr>
        <w:keepNext/>
        <w:keepLines/>
        <w:spacing w:before="120" w:after="120"/>
        <w:ind w:firstLine="210" w:firstLineChars="100"/>
        <w:outlineLvl w:val="2"/>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8</w:t>
      </w:r>
      <w:r>
        <w:rPr>
          <w:rFonts w:hint="eastAsia" w:ascii="Times New Roman" w:hAnsi="Times New Roman" w:cs="Times New Roman"/>
          <w:lang w:eastAsia="zh-CN"/>
        </w:rPr>
        <w:t>）</w:t>
      </w:r>
      <w:r>
        <w:rPr>
          <w:rFonts w:hint="eastAsia" w:ascii="Times New Roman" w:hAnsi="Times New Roman" w:cs="Times New Roman"/>
        </w:rPr>
        <w:t>其他材料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3.2 报价</w:t>
      </w:r>
      <w:bookmarkEnd w:id="80"/>
      <w:bookmarkEnd w:id="81"/>
      <w:r>
        <w:rPr>
          <w:rFonts w:ascii="Times New Roman" w:hAnsi="Times New Roman" w:eastAsia="黑体" w:cs="Times New Roman"/>
          <w:bCs/>
          <w:sz w:val="24"/>
          <w:szCs w:val="32"/>
        </w:rPr>
        <w:t xml:space="preserve">要求 </w:t>
      </w:r>
    </w:p>
    <w:p>
      <w:pPr>
        <w:spacing w:line="440" w:lineRule="exact"/>
        <w:ind w:firstLine="420"/>
        <w:rPr>
          <w:rFonts w:ascii="Times New Roman" w:hAnsi="Times New Roman" w:cs="Times New Roman"/>
        </w:rPr>
      </w:pPr>
      <w:r>
        <w:rPr>
          <w:rFonts w:ascii="Times New Roman" w:hAnsi="Times New Roman" w:cs="Times New Roman"/>
        </w:rPr>
        <w:t xml:space="preserve">3.2.1 </w:t>
      </w:r>
      <w:r>
        <w:rPr>
          <w:rFonts w:hint="eastAsia" w:ascii="Times New Roman" w:hAnsi="Times New Roman" w:cs="Times New Roman"/>
        </w:rPr>
        <w:t>报价应包括国家规定的增值税税金，响应人应提供符合采购人财务要求的增值税专用发票。</w:t>
      </w:r>
    </w:p>
    <w:p>
      <w:pPr>
        <w:spacing w:line="440" w:lineRule="exact"/>
        <w:ind w:firstLine="420"/>
        <w:rPr>
          <w:rFonts w:ascii="Times New Roman" w:hAnsi="Times New Roman" w:cs="Times New Roman"/>
          <w:color w:val="auto"/>
        </w:rPr>
      </w:pPr>
      <w:r>
        <w:rPr>
          <w:rFonts w:ascii="Times New Roman" w:hAnsi="Times New Roman" w:cs="Times New Roman"/>
          <w:color w:val="auto"/>
        </w:rPr>
        <w:t xml:space="preserve">3.2.2 </w:t>
      </w:r>
      <w:r>
        <w:rPr>
          <w:rFonts w:hint="eastAsia" w:ascii="Times New Roman" w:hAnsi="Times New Roman" w:cs="Times New Roman"/>
          <w:color w:val="auto"/>
        </w:rPr>
        <w:t>响应人</w:t>
      </w:r>
      <w:r>
        <w:rPr>
          <w:rFonts w:ascii="Times New Roman" w:hAnsi="Times New Roman" w:cs="Times New Roman"/>
          <w:color w:val="auto"/>
        </w:rPr>
        <w:t>应按第六章“响应文件格式”的要求在报价函中进行报价。</w:t>
      </w:r>
    </w:p>
    <w:p>
      <w:pPr>
        <w:spacing w:line="440" w:lineRule="exact"/>
        <w:ind w:firstLine="420"/>
        <w:rPr>
          <w:rFonts w:ascii="Times New Roman" w:hAnsi="Times New Roman" w:cs="Times New Roman"/>
        </w:rPr>
      </w:pPr>
      <w:r>
        <w:rPr>
          <w:rFonts w:ascii="Times New Roman" w:hAnsi="Times New Roman" w:cs="Times New Roman"/>
          <w:color w:val="auto"/>
        </w:rPr>
        <w:t xml:space="preserve">3.2.3 </w:t>
      </w:r>
      <w:r>
        <w:rPr>
          <w:rFonts w:ascii="Times New Roman" w:hAnsi="Times New Roman" w:cs="Times New Roman"/>
        </w:rPr>
        <w:t>采购人设有最高限价的，</w:t>
      </w:r>
      <w:r>
        <w:rPr>
          <w:rFonts w:hint="eastAsia" w:ascii="Times New Roman" w:hAnsi="Times New Roman" w:cs="Times New Roman"/>
          <w:lang w:eastAsia="zh-CN"/>
        </w:rPr>
        <w:t>响应人</w:t>
      </w:r>
      <w:r>
        <w:rPr>
          <w:rFonts w:ascii="Times New Roman" w:hAnsi="Times New Roman" w:cs="Times New Roman"/>
        </w:rPr>
        <w:t>的</w:t>
      </w:r>
      <w:r>
        <w:rPr>
          <w:rFonts w:hint="eastAsia" w:ascii="Times New Roman" w:hAnsi="Times New Roman" w:cs="Times New Roman"/>
        </w:rPr>
        <w:t>总价不得超过最高限价，</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3.2.4本项目的报价方式为</w:t>
      </w:r>
      <w:r>
        <w:rPr>
          <w:rFonts w:hint="eastAsia" w:ascii="Times New Roman" w:hAnsi="Times New Roman" w:cs="Times New Roman"/>
          <w:u w:val="single"/>
          <w:lang w:val="en-US" w:eastAsia="zh-CN"/>
        </w:rPr>
        <w:t>总价</w:t>
      </w:r>
      <w:r>
        <w:rPr>
          <w:rFonts w:ascii="Times New Roman" w:hAnsi="Times New Roman" w:cs="Times New Roman"/>
          <w:u w:val="single"/>
        </w:rPr>
        <w:t>。</w:t>
      </w:r>
    </w:p>
    <w:p>
      <w:pPr>
        <w:keepNext/>
        <w:keepLines/>
        <w:spacing w:before="120" w:after="120"/>
        <w:outlineLvl w:val="2"/>
        <w:rPr>
          <w:rFonts w:ascii="Times New Roman" w:hAnsi="Times New Roman" w:eastAsia="黑体" w:cs="Times New Roman"/>
          <w:bCs/>
          <w:sz w:val="24"/>
          <w:szCs w:val="32"/>
        </w:rPr>
      </w:pPr>
      <w:bookmarkStart w:id="82" w:name="_Toc26656959"/>
      <w:bookmarkStart w:id="83" w:name="_Toc14201228"/>
      <w:r>
        <w:rPr>
          <w:rFonts w:ascii="Times New Roman" w:hAnsi="Times New Roman" w:eastAsia="黑体" w:cs="Times New Roman"/>
          <w:bCs/>
          <w:sz w:val="24"/>
          <w:szCs w:val="32"/>
        </w:rPr>
        <w:t>3.3</w:t>
      </w:r>
      <w:bookmarkEnd w:id="82"/>
      <w:bookmarkEnd w:id="83"/>
      <w:r>
        <w:rPr>
          <w:rFonts w:ascii="Times New Roman" w:hAnsi="Times New Roman" w:eastAsia="黑体" w:cs="Times New Roman"/>
          <w:bCs/>
          <w:sz w:val="24"/>
          <w:szCs w:val="32"/>
        </w:rPr>
        <w:t>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w:t>
      </w:r>
      <w:r>
        <w:rPr>
          <w:rFonts w:hint="eastAsia" w:ascii="Times New Roman" w:hAnsi="Times New Roman" w:eastAsia="宋体" w:cs="Times New Roman"/>
          <w:szCs w:val="21"/>
        </w:rPr>
        <w:t>响应人</w:t>
      </w:r>
      <w:r>
        <w:rPr>
          <w:rFonts w:ascii="Times New Roman" w:hAnsi="Times New Roman" w:eastAsia="宋体" w:cs="Times New Roman"/>
          <w:szCs w:val="21"/>
        </w:rPr>
        <w:t>递交响应文件截止之日起计算90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w:t>
      </w:r>
      <w:r>
        <w:rPr>
          <w:rFonts w:hint="eastAsia" w:ascii="Times New Roman" w:hAnsi="Times New Roman" w:cs="Times New Roman"/>
        </w:rPr>
        <w:t>响应人</w:t>
      </w:r>
      <w:r>
        <w:rPr>
          <w:rFonts w:ascii="Times New Roman" w:hAnsi="Times New Roman" w:cs="Times New Roman"/>
        </w:rPr>
        <w:t>撤销响应文件的，应承担</w:t>
      </w:r>
      <w:r>
        <w:rPr>
          <w:rFonts w:hint="eastAsia" w:ascii="Times New Roman" w:hAnsi="Times New Roman" w:cs="Times New Roman"/>
        </w:rPr>
        <w:t>询价</w:t>
      </w:r>
      <w:r>
        <w:rPr>
          <w:rFonts w:ascii="Times New Roman" w:hAnsi="Times New Roman" w:cs="Times New Roman"/>
        </w:rPr>
        <w:t>文件和法律规定的责任。</w:t>
      </w:r>
    </w:p>
    <w:p>
      <w:pPr>
        <w:keepNext/>
        <w:keepLines/>
        <w:spacing w:before="120" w:after="120"/>
        <w:outlineLvl w:val="2"/>
        <w:rPr>
          <w:rFonts w:ascii="Times New Roman" w:hAnsi="Times New Roman" w:eastAsia="黑体" w:cs="Times New Roman"/>
          <w:bCs/>
          <w:sz w:val="24"/>
          <w:szCs w:val="32"/>
        </w:rPr>
      </w:pPr>
      <w:bookmarkStart w:id="84" w:name="_Toc26656961"/>
      <w:bookmarkStart w:id="85" w:name="_Toc14201230"/>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资格审查资料</w:t>
      </w:r>
      <w:bookmarkEnd w:id="84"/>
      <w:bookmarkEnd w:id="85"/>
    </w:p>
    <w:p>
      <w:pPr>
        <w:spacing w:line="440" w:lineRule="exact"/>
        <w:ind w:firstLine="420"/>
        <w:rPr>
          <w:rFonts w:ascii="Times New Roman" w:hAnsi="Times New Roman" w:cs="Times New Roman"/>
        </w:rPr>
      </w:pPr>
      <w:r>
        <w:rPr>
          <w:rFonts w:hint="eastAsia" w:ascii="Times New Roman" w:hAnsi="Times New Roman" w:cs="Times New Roman"/>
        </w:rPr>
        <w:t>响应人</w:t>
      </w:r>
      <w:r>
        <w:rPr>
          <w:rFonts w:ascii="Times New Roman" w:hAnsi="Times New Roman" w:cs="Times New Roman"/>
        </w:rPr>
        <w:t>应按第六章“响应文件格式”的规定提供资格审查资料，以证明其满足本章第1.2款规定的资质、能力、信誉等要求。</w:t>
      </w:r>
    </w:p>
    <w:p>
      <w:pPr>
        <w:keepNext/>
        <w:keepLines/>
        <w:spacing w:before="120" w:after="120"/>
        <w:outlineLvl w:val="2"/>
        <w:rPr>
          <w:rFonts w:ascii="Times New Roman" w:hAnsi="Times New Roman" w:eastAsia="黑体" w:cs="Times New Roman"/>
          <w:bCs/>
          <w:sz w:val="24"/>
          <w:szCs w:val="32"/>
        </w:rPr>
      </w:pPr>
      <w:bookmarkStart w:id="86" w:name="_Toc14201232"/>
      <w:bookmarkStart w:id="87" w:name="_Toc26656963"/>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响应文件的编制</w:t>
      </w:r>
      <w:bookmarkEnd w:id="86"/>
      <w:bookmarkEnd w:id="87"/>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5</w:t>
      </w:r>
      <w:r>
        <w:rPr>
          <w:rFonts w:ascii="Times New Roman" w:hAnsi="Times New Roman" w:cs="Times New Roman"/>
        </w:rPr>
        <w:t>.1 响应文件应按第六章“响应文件格式”进行编写，如有必要，可以增加附页，作为响应文件的组成部分。</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5</w:t>
      </w:r>
      <w:r>
        <w:rPr>
          <w:rFonts w:ascii="Times New Roman" w:hAnsi="Times New Roman" w:cs="Times New Roman"/>
        </w:rPr>
        <w:t>.2 响应文件应当对</w:t>
      </w:r>
      <w:r>
        <w:rPr>
          <w:rFonts w:hint="eastAsia" w:ascii="Times New Roman" w:hAnsi="Times New Roman" w:cs="Times New Roman"/>
        </w:rPr>
        <w:t>询价</w:t>
      </w:r>
      <w:r>
        <w:rPr>
          <w:rFonts w:ascii="Times New Roman" w:hAnsi="Times New Roman" w:cs="Times New Roman"/>
        </w:rPr>
        <w:t>文件有关</w:t>
      </w:r>
      <w:r>
        <w:rPr>
          <w:rFonts w:hint="eastAsia" w:ascii="Times New Roman" w:hAnsi="Times New Roman" w:cs="Times New Roman"/>
        </w:rPr>
        <w:t>合同</w:t>
      </w:r>
      <w:r>
        <w:rPr>
          <w:rFonts w:ascii="Times New Roman" w:hAnsi="Times New Roman" w:cs="Times New Roman"/>
        </w:rPr>
        <w:t>执行有效期、响应有效期、质量要求、技术标准和要求、采购范围等实质性内容作出响应。</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5</w:t>
      </w:r>
      <w:r>
        <w:rPr>
          <w:rFonts w:ascii="Times New Roman" w:hAnsi="Times New Roman" w:cs="Times New Roman"/>
        </w:rPr>
        <w:t>.3</w:t>
      </w:r>
      <w:bookmarkStart w:id="88" w:name="_Toc26656964"/>
      <w:bookmarkStart w:id="89" w:name="_Toc14201233"/>
      <w:bookmarkStart w:id="90" w:name="_Toc9067723"/>
      <w:r>
        <w:rPr>
          <w:rFonts w:ascii="Times New Roman" w:hAnsi="Times New Roman" w:cs="Times New Roman"/>
        </w:rPr>
        <w:t>响应文件应</w:t>
      </w:r>
      <w:r>
        <w:rPr>
          <w:rFonts w:hint="eastAsia" w:ascii="Times New Roman" w:hAnsi="Times New Roman" w:cs="Times New Roman"/>
        </w:rPr>
        <w:t>用A4纸</w:t>
      </w:r>
      <w:r>
        <w:rPr>
          <w:rFonts w:ascii="Times New Roman" w:hAnsi="Times New Roman" w:cs="Times New Roman"/>
        </w:rPr>
        <w:t>胶装成册并标注连续页码，不允许活页装订，并逐页加盖公章</w:t>
      </w:r>
      <w:r>
        <w:rPr>
          <w:rFonts w:hint="eastAsia" w:ascii="Times New Roman" w:hAnsi="Times New Roman" w:cs="Times New Roman"/>
        </w:rPr>
        <w:t>、法人章或法人手写签名</w:t>
      </w:r>
      <w:r>
        <w:rPr>
          <w:rFonts w:ascii="Times New Roman" w:hAnsi="Times New Roman" w:cs="Times New Roman"/>
        </w:rPr>
        <w:t>，</w:t>
      </w:r>
      <w:r>
        <w:rPr>
          <w:rFonts w:hint="eastAsia" w:ascii="Times New Roman" w:hAnsi="Times New Roman" w:cs="Times New Roman"/>
        </w:rPr>
        <w:t>法人签名处必须手签。采购人不承担因此造成的任何后果。</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4. </w:t>
      </w:r>
      <w:bookmarkEnd w:id="88"/>
      <w:bookmarkEnd w:id="89"/>
      <w:bookmarkEnd w:id="90"/>
      <w:r>
        <w:rPr>
          <w:rFonts w:ascii="Times New Roman" w:hAnsi="Times New Roman" w:eastAsia="黑体" w:cs="Times New Roman"/>
          <w:bCs/>
          <w:sz w:val="24"/>
          <w:szCs w:val="32"/>
        </w:rPr>
        <w:t>响应文件的递交</w:t>
      </w:r>
    </w:p>
    <w:p>
      <w:pPr>
        <w:keepNext/>
        <w:keepLines/>
        <w:spacing w:before="120" w:after="120"/>
        <w:outlineLvl w:val="2"/>
        <w:rPr>
          <w:rFonts w:ascii="Times New Roman" w:hAnsi="Times New Roman" w:eastAsia="黑体" w:cs="Times New Roman"/>
          <w:bCs/>
          <w:sz w:val="24"/>
          <w:szCs w:val="32"/>
        </w:rPr>
      </w:pPr>
      <w:bookmarkStart w:id="91" w:name="_Toc14201234"/>
      <w:bookmarkStart w:id="92" w:name="_Toc26656965"/>
      <w:r>
        <w:rPr>
          <w:rFonts w:ascii="Times New Roman" w:hAnsi="Times New Roman" w:eastAsia="黑体" w:cs="Times New Roman"/>
          <w:bCs/>
          <w:sz w:val="24"/>
          <w:szCs w:val="32"/>
        </w:rPr>
        <w:t>4.1响应文件的密封和标记</w:t>
      </w:r>
      <w:bookmarkEnd w:id="91"/>
      <w:bookmarkEnd w:id="92"/>
    </w:p>
    <w:p>
      <w:pPr>
        <w:spacing w:line="440" w:lineRule="exact"/>
        <w:ind w:firstLine="420" w:firstLineChars="200"/>
        <w:rPr>
          <w:rFonts w:ascii="Times New Roman" w:hAnsi="Times New Roman" w:cs="Times New Roman"/>
        </w:rPr>
      </w:pPr>
      <w:r>
        <w:rPr>
          <w:rFonts w:hint="eastAsia" w:ascii="Times New Roman" w:hAnsi="Times New Roman" w:cs="Times New Roman"/>
        </w:rPr>
        <w:t>4.1.1 响应文件应统密封在一个封套中。封套上应载明的信息如下：</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6126" w:type="dxa"/>
            <w:vAlign w:val="center"/>
          </w:tcPr>
          <w:p>
            <w:pPr>
              <w:spacing w:line="560" w:lineRule="exact"/>
              <w:jc w:val="left"/>
              <w:rPr>
                <w:rFonts w:ascii="Times New Roman" w:hAnsi="Times New Roman" w:cs="Times New Roman"/>
              </w:rPr>
            </w:pPr>
            <w:r>
              <w:rPr>
                <w:rFonts w:hint="eastAsia" w:ascii="Times New Roman" w:hAnsi="Times New Roman" w:cs="Times New Roman"/>
              </w:rPr>
              <w:t xml:space="preserve">采购人名称：           </w:t>
            </w:r>
          </w:p>
          <w:p>
            <w:pPr>
              <w:spacing w:line="560" w:lineRule="exact"/>
              <w:ind w:firstLine="420" w:firstLineChars="200"/>
              <w:jc w:val="left"/>
              <w:rPr>
                <w:rFonts w:ascii="Times New Roman" w:hAnsi="Times New Roman" w:cs="Times New Roman"/>
              </w:rPr>
            </w:pPr>
            <w:r>
              <w:rPr>
                <w:rFonts w:hint="eastAsia" w:ascii="Times New Roman" w:hAnsi="Times New Roman" w:cs="Times New Roman"/>
              </w:rPr>
              <w:t xml:space="preserve">      （项目名称）响应文件</w:t>
            </w:r>
          </w:p>
          <w:p>
            <w:pPr>
              <w:pStyle w:val="9"/>
            </w:pPr>
          </w:p>
          <w:p>
            <w:pPr>
              <w:widowControl/>
              <w:adjustRightInd w:val="0"/>
              <w:snapToGrid w:val="0"/>
              <w:spacing w:line="360" w:lineRule="auto"/>
              <w:ind w:firstLine="1050" w:firstLineChars="500"/>
              <w:jc w:val="left"/>
              <w:rPr>
                <w:rFonts w:ascii="Times New Roman" w:hAnsi="Times New Roman" w:cs="Times New Roman"/>
              </w:rPr>
            </w:pPr>
            <w:r>
              <w:rPr>
                <w:rFonts w:hint="eastAsia" w:ascii="Times New Roman" w:hAnsi="Times New Roman" w:cs="Times New Roman"/>
              </w:rPr>
              <w:t>在 2023年</w:t>
            </w:r>
            <w:r>
              <w:rPr>
                <w:rFonts w:hint="eastAsia" w:ascii="Times New Roman" w:hAnsi="Times New Roman" w:cs="Times New Roman"/>
                <w:lang w:val="en-US" w:eastAsia="zh-CN"/>
              </w:rPr>
              <w:t>12</w:t>
            </w:r>
            <w:r>
              <w:rPr>
                <w:rFonts w:hint="eastAsia" w:ascii="Times New Roman" w:hAnsi="Times New Roman" w:cs="Times New Roman"/>
              </w:rPr>
              <w:t>月</w:t>
            </w:r>
            <w:r>
              <w:rPr>
                <w:rFonts w:hint="eastAsia" w:ascii="Times New Roman" w:hAnsi="Times New Roman" w:cs="Times New Roman"/>
                <w:lang w:val="en-US" w:eastAsia="zh-CN"/>
              </w:rPr>
              <w:t>4</w:t>
            </w:r>
            <w:r>
              <w:rPr>
                <w:rFonts w:hint="eastAsia" w:ascii="Times New Roman" w:hAnsi="Times New Roman" w:cs="Times New Roman"/>
              </w:rPr>
              <w:t>日14时 30 分前不得开启</w:t>
            </w:r>
          </w:p>
          <w:p>
            <w:pPr>
              <w:spacing w:line="560" w:lineRule="exact"/>
              <w:ind w:firstLine="420" w:firstLineChars="200"/>
              <w:jc w:val="left"/>
              <w:rPr>
                <w:rFonts w:ascii="Times New Roman" w:hAnsi="Times New Roman" w:cs="Times New Roman"/>
              </w:rPr>
            </w:pPr>
            <w:r>
              <w:rPr>
                <w:rFonts w:hint="eastAsia" w:ascii="Times New Roman" w:hAnsi="Times New Roman" w:cs="Times New Roman"/>
              </w:rPr>
              <w:t xml:space="preserve">报价人名称：           </w:t>
            </w:r>
          </w:p>
        </w:tc>
      </w:tr>
    </w:tbl>
    <w:p>
      <w:pPr>
        <w:spacing w:line="560" w:lineRule="exact"/>
        <w:ind w:firstLine="420" w:firstLineChars="200"/>
        <w:jc w:val="left"/>
        <w:rPr>
          <w:rFonts w:ascii="Times New Roman" w:hAnsi="Times New Roman" w:cs="Times New Roman"/>
        </w:rPr>
      </w:pPr>
      <w:r>
        <w:rPr>
          <w:rFonts w:hint="eastAsia" w:ascii="Times New Roman" w:hAnsi="Times New Roman" w:cs="Times New Roman"/>
        </w:rPr>
        <w:t>注：在封套的封口处加盖报价人单位章或由报价人的法定代表人或者委托代理人签字。</w:t>
      </w:r>
    </w:p>
    <w:p>
      <w:pPr>
        <w:spacing w:line="440" w:lineRule="exact"/>
        <w:ind w:firstLine="420"/>
        <w:rPr>
          <w:rFonts w:ascii="Times New Roman" w:hAnsi="Times New Roman" w:cs="Times New Roman"/>
        </w:rPr>
      </w:pPr>
      <w:r>
        <w:rPr>
          <w:rFonts w:ascii="Times New Roman" w:hAnsi="Times New Roman" w:cs="Times New Roman"/>
        </w:rPr>
        <w:t>4.1.2未按本章第4.1.1项要求密封的响应文件，采购人将予以拒收。</w:t>
      </w:r>
    </w:p>
    <w:p>
      <w:pPr>
        <w:keepNext/>
        <w:keepLines/>
        <w:spacing w:before="120" w:after="120"/>
        <w:outlineLvl w:val="2"/>
        <w:rPr>
          <w:rFonts w:ascii="Times New Roman" w:hAnsi="Times New Roman" w:eastAsia="黑体" w:cs="Times New Roman"/>
          <w:bCs/>
          <w:sz w:val="24"/>
          <w:szCs w:val="32"/>
        </w:rPr>
      </w:pPr>
      <w:bookmarkStart w:id="93" w:name="_Toc26656966"/>
      <w:bookmarkStart w:id="94" w:name="_Toc14201235"/>
      <w:r>
        <w:rPr>
          <w:rFonts w:ascii="Times New Roman" w:hAnsi="Times New Roman" w:eastAsia="黑体" w:cs="Times New Roman"/>
          <w:bCs/>
          <w:sz w:val="24"/>
          <w:szCs w:val="32"/>
        </w:rPr>
        <w:t>4.2 响应文件的递交</w:t>
      </w:r>
      <w:bookmarkEnd w:id="93"/>
      <w:bookmarkEnd w:id="94"/>
    </w:p>
    <w:p>
      <w:pPr>
        <w:spacing w:line="440" w:lineRule="exact"/>
        <w:ind w:firstLine="420"/>
        <w:rPr>
          <w:rFonts w:ascii="Times New Roman" w:hAnsi="Times New Roman" w:cs="Times New Roman"/>
        </w:rPr>
      </w:pPr>
      <w:r>
        <w:rPr>
          <w:rFonts w:ascii="Times New Roman" w:hAnsi="Times New Roman" w:cs="Times New Roman"/>
        </w:rPr>
        <w:t>4.2.1</w:t>
      </w:r>
      <w:r>
        <w:rPr>
          <w:rFonts w:hint="eastAsia" w:ascii="Times New Roman" w:hAnsi="Times New Roman" w:cs="Times New Roman"/>
        </w:rPr>
        <w:t>响应人</w:t>
      </w:r>
      <w:r>
        <w:rPr>
          <w:rFonts w:ascii="Times New Roman" w:hAnsi="Times New Roman" w:cs="Times New Roman"/>
        </w:rPr>
        <w:t>应当按照第一章“</w:t>
      </w:r>
      <w:r>
        <w:rPr>
          <w:rFonts w:hint="eastAsia" w:ascii="Times New Roman" w:hAnsi="Times New Roman" w:cs="Times New Roman"/>
          <w:szCs w:val="21"/>
          <w:lang w:eastAsia="zh-CN"/>
        </w:rPr>
        <w:t>采购公告</w:t>
      </w:r>
      <w:r>
        <w:rPr>
          <w:rFonts w:ascii="Times New Roman" w:hAnsi="Times New Roman" w:cs="Times New Roman"/>
        </w:rPr>
        <w:t>”</w:t>
      </w:r>
      <w:r>
        <w:rPr>
          <w:rFonts w:ascii="Times New Roman" w:hAnsi="Times New Roman" w:cs="Times New Roman"/>
          <w:szCs w:val="21"/>
        </w:rPr>
        <w:t>第</w:t>
      </w:r>
      <w:r>
        <w:rPr>
          <w:rFonts w:hint="eastAsia" w:ascii="Times New Roman" w:hAnsi="Times New Roman" w:cs="Times New Roman"/>
          <w:szCs w:val="21"/>
          <w:lang w:val="en-US" w:eastAsia="zh-CN"/>
        </w:rPr>
        <w:t>5</w:t>
      </w:r>
      <w:r>
        <w:rPr>
          <w:rFonts w:ascii="Times New Roman" w:hAnsi="Times New Roman" w:cs="Times New Roman"/>
          <w:szCs w:val="21"/>
        </w:rPr>
        <w:t>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4.2.2 递交响应文件的</w:t>
      </w:r>
      <w:r>
        <w:rPr>
          <w:rFonts w:hint="eastAsia" w:ascii="Times New Roman" w:hAnsi="Times New Roman" w:cs="Times New Roman"/>
        </w:rPr>
        <w:t>有效响应人</w:t>
      </w:r>
      <w:r>
        <w:rPr>
          <w:rFonts w:ascii="Times New Roman" w:hAnsi="Times New Roman" w:cs="Times New Roman"/>
        </w:rPr>
        <w:t>数量不足3家时，采购人将宣布本次采购失败，并退还已递交的响应文件。</w:t>
      </w:r>
    </w:p>
    <w:p>
      <w:pPr>
        <w:spacing w:line="440" w:lineRule="exact"/>
        <w:ind w:firstLine="420"/>
        <w:rPr>
          <w:rFonts w:ascii="Times New Roman" w:hAnsi="Times New Roman" w:cs="Times New Roman"/>
        </w:rPr>
      </w:pPr>
      <w:r>
        <w:rPr>
          <w:rFonts w:ascii="Times New Roman" w:hAnsi="Times New Roman" w:cs="Times New Roman"/>
        </w:rPr>
        <w:t>4.2.3 除第4.2.2项规定外，</w:t>
      </w:r>
      <w:r>
        <w:rPr>
          <w:rFonts w:hint="eastAsia" w:ascii="Times New Roman" w:hAnsi="Times New Roman" w:cs="Times New Roman"/>
        </w:rPr>
        <w:t>响应人</w:t>
      </w:r>
      <w:r>
        <w:rPr>
          <w:rFonts w:ascii="Times New Roman" w:hAnsi="Times New Roman" w:cs="Times New Roman"/>
        </w:rPr>
        <w:t>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bookmarkStart w:id="95" w:name="_Toc9067724"/>
      <w:bookmarkStart w:id="96" w:name="_Toc14201237"/>
      <w:bookmarkStart w:id="97" w:name="_Toc26656968"/>
      <w:r>
        <w:rPr>
          <w:rFonts w:ascii="Times New Roman" w:hAnsi="Times New Roman" w:eastAsia="黑体" w:cs="Times New Roman"/>
          <w:bCs/>
          <w:sz w:val="24"/>
          <w:szCs w:val="32"/>
        </w:rPr>
        <w:t xml:space="preserve">5. </w:t>
      </w:r>
      <w:bookmarkEnd w:id="95"/>
      <w:bookmarkEnd w:id="96"/>
      <w:bookmarkEnd w:id="97"/>
      <w:r>
        <w:rPr>
          <w:rFonts w:ascii="Times New Roman" w:hAnsi="Times New Roman" w:eastAsia="黑体" w:cs="Times New Roman"/>
          <w:bCs/>
          <w:sz w:val="24"/>
          <w:szCs w:val="32"/>
        </w:rPr>
        <w:t>启封</w:t>
      </w:r>
    </w:p>
    <w:p>
      <w:pPr>
        <w:keepNext/>
        <w:keepLines/>
        <w:spacing w:before="120" w:after="120"/>
        <w:outlineLvl w:val="2"/>
        <w:rPr>
          <w:rFonts w:ascii="Times New Roman" w:hAnsi="Times New Roman" w:eastAsia="黑体" w:cs="Times New Roman"/>
          <w:bCs/>
          <w:sz w:val="24"/>
          <w:szCs w:val="32"/>
        </w:rPr>
      </w:pPr>
      <w:bookmarkStart w:id="98" w:name="_Toc14201238"/>
      <w:bookmarkStart w:id="99" w:name="_Toc26656969"/>
      <w:r>
        <w:rPr>
          <w:rFonts w:ascii="Times New Roman" w:hAnsi="Times New Roman" w:eastAsia="黑体" w:cs="Times New Roman"/>
          <w:bCs/>
          <w:sz w:val="24"/>
          <w:szCs w:val="32"/>
        </w:rPr>
        <w:t>5.1 启封时间和地点</w:t>
      </w:r>
      <w:bookmarkEnd w:id="98"/>
      <w:bookmarkEnd w:id="99"/>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采购人在本章第4.2.1项规定的响应文件递交截止时间（启封时间），按照第一章“</w:t>
      </w:r>
      <w:r>
        <w:rPr>
          <w:rFonts w:hint="eastAsia" w:ascii="Times New Roman" w:hAnsi="Times New Roman" w:cs="Times New Roman"/>
          <w:szCs w:val="21"/>
          <w:lang w:eastAsia="zh-CN"/>
        </w:rPr>
        <w:t>采购公告</w:t>
      </w:r>
      <w:r>
        <w:rPr>
          <w:rFonts w:ascii="Times New Roman" w:hAnsi="Times New Roman" w:cs="Times New Roman"/>
        </w:rPr>
        <w:t>”</w:t>
      </w:r>
      <w:r>
        <w:rPr>
          <w:rFonts w:ascii="Times New Roman" w:hAnsi="Times New Roman" w:cs="Times New Roman"/>
          <w:szCs w:val="21"/>
        </w:rPr>
        <w:t>第</w:t>
      </w:r>
      <w:r>
        <w:rPr>
          <w:rFonts w:hint="eastAsia" w:ascii="Times New Roman" w:hAnsi="Times New Roman" w:cs="Times New Roman"/>
          <w:szCs w:val="21"/>
          <w:lang w:val="en-US" w:eastAsia="zh-CN"/>
        </w:rPr>
        <w:t>6</w:t>
      </w:r>
      <w:r>
        <w:rPr>
          <w:rFonts w:ascii="Times New Roman" w:hAnsi="Times New Roman" w:cs="Times New Roman"/>
          <w:szCs w:val="21"/>
        </w:rPr>
        <w:t>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响应人</w:t>
      </w:r>
      <w:r>
        <w:rPr>
          <w:rFonts w:ascii="Times New Roman" w:hAnsi="Times New Roman" w:cs="Times New Roman"/>
        </w:rPr>
        <w:t>若未派法定代表人或其委托代理人出席启封活动，视为该</w:t>
      </w:r>
      <w:r>
        <w:rPr>
          <w:rFonts w:hint="eastAsia" w:ascii="Times New Roman" w:hAnsi="Times New Roman" w:cs="Times New Roman"/>
        </w:rPr>
        <w:t>响应人</w:t>
      </w:r>
      <w:r>
        <w:rPr>
          <w:rFonts w:ascii="Times New Roman" w:hAnsi="Times New Roman" w:cs="Times New Roman"/>
        </w:rPr>
        <w:t>默认启封结果。</w:t>
      </w:r>
    </w:p>
    <w:p>
      <w:pPr>
        <w:keepNext/>
        <w:keepLines/>
        <w:spacing w:before="120" w:after="120"/>
        <w:outlineLvl w:val="2"/>
        <w:rPr>
          <w:rFonts w:ascii="Times New Roman" w:hAnsi="Times New Roman" w:eastAsia="黑体" w:cs="Times New Roman"/>
          <w:bCs/>
          <w:sz w:val="24"/>
          <w:szCs w:val="32"/>
        </w:rPr>
      </w:pPr>
      <w:bookmarkStart w:id="100" w:name="_Toc26656970"/>
      <w:bookmarkStart w:id="101" w:name="_Toc14201239"/>
      <w:r>
        <w:rPr>
          <w:rFonts w:ascii="Times New Roman" w:hAnsi="Times New Roman" w:eastAsia="黑体" w:cs="Times New Roman"/>
          <w:bCs/>
          <w:sz w:val="24"/>
          <w:szCs w:val="32"/>
        </w:rPr>
        <w:t>5.2启封程序</w:t>
      </w:r>
      <w:bookmarkEnd w:id="100"/>
      <w:bookmarkEnd w:id="101"/>
    </w:p>
    <w:p>
      <w:pPr>
        <w:spacing w:line="440" w:lineRule="exact"/>
        <w:ind w:firstLine="420"/>
        <w:rPr>
          <w:rFonts w:ascii="Times New Roman" w:hAnsi="Times New Roman" w:cs="Times New Roman"/>
        </w:rPr>
      </w:pPr>
      <w:r>
        <w:rPr>
          <w:rFonts w:ascii="Times New Roman" w:hAnsi="Times New Roman" w:cs="Times New Roman"/>
        </w:rPr>
        <w:t xml:space="preserve">5.2.1主持人按下列程序进行启封： </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（1）公布在响应文件递交截止时间前递交响应文件的</w:t>
      </w:r>
      <w:r>
        <w:rPr>
          <w:rFonts w:hint="eastAsia" w:ascii="Times New Roman" w:hAnsi="Times New Roman" w:cs="Times New Roman"/>
        </w:rPr>
        <w:t>响应人</w:t>
      </w:r>
      <w:r>
        <w:rPr>
          <w:rFonts w:ascii="Times New Roman" w:hAnsi="Times New Roman" w:cs="Times New Roman"/>
        </w:rPr>
        <w:t>名称；</w:t>
      </w:r>
    </w:p>
    <w:p>
      <w:pPr>
        <w:spacing w:line="440" w:lineRule="exact"/>
        <w:ind w:firstLine="420"/>
        <w:rPr>
          <w:rFonts w:ascii="Times New Roman" w:hAnsi="Times New Roman" w:cs="Times New Roman"/>
        </w:rPr>
      </w:pPr>
      <w:r>
        <w:rPr>
          <w:rFonts w:ascii="Times New Roman" w:hAnsi="Times New Roman" w:cs="Times New Roman"/>
        </w:rPr>
        <w:t>（2）由</w:t>
      </w:r>
      <w:r>
        <w:rPr>
          <w:rFonts w:hint="eastAsia" w:ascii="Times New Roman" w:hAnsi="Times New Roman" w:cs="Times New Roman"/>
        </w:rPr>
        <w:t>响应人</w:t>
      </w:r>
      <w:r>
        <w:rPr>
          <w:rFonts w:ascii="Times New Roman" w:hAnsi="Times New Roman" w:cs="Times New Roman"/>
        </w:rPr>
        <w:t xml:space="preserve">推选的代表检查响应文件的密封情况； </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w:t>
      </w:r>
      <w:r>
        <w:rPr>
          <w:rFonts w:hint="eastAsia" w:ascii="Times New Roman" w:hAnsi="Times New Roman" w:cs="Times New Roman"/>
          <w:bCs/>
        </w:rPr>
        <w:t>响应人</w:t>
      </w:r>
      <w:r>
        <w:rPr>
          <w:rFonts w:ascii="Times New Roman" w:hAnsi="Times New Roman" w:cs="Times New Roman"/>
          <w:bCs/>
        </w:rPr>
        <w:t>名称、合同包名称、报价、质量目标、</w:t>
      </w:r>
      <w:r>
        <w:rPr>
          <w:rFonts w:hint="eastAsia" w:ascii="Times New Roman" w:hAnsi="Times New Roman" w:cs="Times New Roman"/>
          <w:szCs w:val="22"/>
        </w:rPr>
        <w:t>合同</w:t>
      </w:r>
      <w:r>
        <w:rPr>
          <w:rFonts w:ascii="Times New Roman" w:hAnsi="Times New Roman" w:cs="Times New Roman"/>
          <w:szCs w:val="22"/>
        </w:rPr>
        <w:t>执行有效期</w:t>
      </w:r>
      <w:r>
        <w:rPr>
          <w:rFonts w:ascii="Times New Roman" w:hAnsi="Times New Roman" w:cs="Times New Roman"/>
          <w:bCs/>
        </w:rPr>
        <w:t>及其他内容；</w:t>
      </w:r>
    </w:p>
    <w:p>
      <w:pPr>
        <w:spacing w:line="440" w:lineRule="exact"/>
        <w:ind w:firstLine="420"/>
        <w:rPr>
          <w:rFonts w:ascii="Times New Roman" w:hAnsi="Times New Roman" w:cs="Times New Roman"/>
          <w:bCs/>
        </w:rPr>
      </w:pPr>
      <w:r>
        <w:rPr>
          <w:rFonts w:ascii="Times New Roman" w:hAnsi="Times New Roman" w:cs="Times New Roman"/>
          <w:bCs/>
        </w:rPr>
        <w:t>（4）</w:t>
      </w:r>
      <w:r>
        <w:rPr>
          <w:rFonts w:hint="eastAsia" w:ascii="Times New Roman" w:hAnsi="Times New Roman" w:cs="Times New Roman"/>
        </w:rPr>
        <w:t>响应人</w:t>
      </w:r>
      <w:r>
        <w:rPr>
          <w:rFonts w:ascii="Times New Roman" w:hAnsi="Times New Roman" w:cs="Times New Roman"/>
        </w:rPr>
        <w:t>代表、采购人代表等有关人员在启封记录上签名确认；</w:t>
      </w:r>
    </w:p>
    <w:p>
      <w:pPr>
        <w:spacing w:line="440" w:lineRule="exact"/>
        <w:ind w:firstLine="420"/>
        <w:rPr>
          <w:rFonts w:ascii="Times New Roman" w:hAnsi="Times New Roman" w:cs="Times New Roman"/>
          <w:bCs/>
        </w:rPr>
      </w:pPr>
      <w:r>
        <w:rPr>
          <w:rFonts w:ascii="Times New Roman" w:hAnsi="Times New Roman" w:cs="Times New Roman"/>
          <w:bCs/>
        </w:rPr>
        <w:t>（5）启封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rPr>
        <w:t>5.2.2</w:t>
      </w:r>
      <w:r>
        <w:rPr>
          <w:rFonts w:hint="eastAsia" w:ascii="Times New Roman" w:hAnsi="Times New Roman" w:cs="Times New Roman"/>
        </w:rPr>
        <w:t>响应人</w:t>
      </w:r>
      <w:r>
        <w:rPr>
          <w:rFonts w:ascii="Times New Roman" w:hAnsi="Times New Roman" w:cs="Times New Roman"/>
        </w:rPr>
        <w:t>在启封过程中有疑问的，应当在现场提出，采购人将当场作出答复。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102" w:name="_Toc26656972"/>
      <w:bookmarkStart w:id="103" w:name="_Toc14201241"/>
      <w:bookmarkStart w:id="104" w:name="_Toc9067725"/>
      <w:r>
        <w:rPr>
          <w:rFonts w:ascii="Times New Roman" w:hAnsi="Times New Roman" w:eastAsia="黑体" w:cs="Times New Roman"/>
          <w:bCs/>
          <w:sz w:val="24"/>
          <w:szCs w:val="32"/>
        </w:rPr>
        <w:t>6. 评</w:t>
      </w:r>
      <w:bookmarkEnd w:id="102"/>
      <w:bookmarkEnd w:id="103"/>
      <w:bookmarkEnd w:id="104"/>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105" w:name="_Toc26656973"/>
      <w:bookmarkStart w:id="106" w:name="_Toc14201242"/>
      <w:r>
        <w:rPr>
          <w:rFonts w:ascii="Times New Roman" w:hAnsi="Times New Roman" w:eastAsia="黑体" w:cs="Times New Roman"/>
          <w:bCs/>
          <w:sz w:val="24"/>
          <w:szCs w:val="32"/>
        </w:rPr>
        <w:t>6.1</w:t>
      </w:r>
      <w:bookmarkEnd w:id="105"/>
      <w:bookmarkEnd w:id="106"/>
      <w:r>
        <w:rPr>
          <w:rFonts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评审由采购人自行组建的评审小组负责。评审小组人数：3~7人（单数）。</w:t>
      </w:r>
    </w:p>
    <w:p>
      <w:pPr>
        <w:keepNext/>
        <w:keepLines/>
        <w:spacing w:before="120" w:after="120"/>
        <w:outlineLvl w:val="2"/>
        <w:rPr>
          <w:rFonts w:ascii="Times New Roman" w:hAnsi="Times New Roman" w:eastAsia="黑体" w:cs="Times New Roman"/>
          <w:bCs/>
          <w:sz w:val="24"/>
          <w:szCs w:val="32"/>
        </w:rPr>
      </w:pPr>
      <w:bookmarkStart w:id="107" w:name="_Toc14201244"/>
      <w:bookmarkStart w:id="108" w:name="_Toc26656975"/>
      <w:r>
        <w:rPr>
          <w:rFonts w:ascii="Times New Roman" w:hAnsi="Times New Roman" w:eastAsia="黑体" w:cs="Times New Roman"/>
          <w:bCs/>
          <w:sz w:val="24"/>
          <w:szCs w:val="32"/>
        </w:rPr>
        <w:t>6.2评</w:t>
      </w:r>
      <w:bookmarkEnd w:id="107"/>
      <w:bookmarkEnd w:id="108"/>
      <w:r>
        <w:rPr>
          <w:rFonts w:ascii="Times New Roman" w:hAnsi="Times New Roman" w:eastAsia="黑体" w:cs="Times New Roman"/>
          <w:bCs/>
          <w:sz w:val="24"/>
          <w:szCs w:val="32"/>
        </w:rPr>
        <w:t>审</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Times New Roman" w:hAnsi="Times New Roman" w:cs="Times New Roman"/>
        </w:rPr>
      </w:pPr>
      <w:r>
        <w:rPr>
          <w:rFonts w:ascii="Times New Roman" w:hAnsi="Times New Roman" w:cs="Times New Roman"/>
        </w:rPr>
        <w:t>6.2.1评审小组按照第三章“评审办法”规定的方法、评审因素、标准和程序对响应文件进行评审。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w:t>
      </w:r>
      <w:r>
        <w:rPr>
          <w:rFonts w:hint="eastAsia" w:ascii="Times New Roman" w:hAnsi="Times New Roman" w:cs="Times New Roman"/>
        </w:rPr>
        <w:t>评审小组对通过资格审查的报价文件，在满足采购文件实质性要求的前提下，以</w:t>
      </w:r>
      <w:r>
        <w:rPr>
          <w:rFonts w:hint="eastAsia" w:ascii="Times New Roman" w:hAnsi="Times New Roman" w:cs="Times New Roman"/>
          <w:lang w:eastAsia="zh-CN"/>
        </w:rPr>
        <w:t>响应人</w:t>
      </w:r>
      <w:r>
        <w:rPr>
          <w:rFonts w:hint="eastAsia" w:ascii="Times New Roman" w:hAnsi="Times New Roman" w:cs="Times New Roman"/>
        </w:rPr>
        <w:t>的报价由低到高的顺序进行排序，确认排名，报价最低者为第一候选人。若存在有</w:t>
      </w:r>
      <w:r>
        <w:rPr>
          <w:rFonts w:hint="eastAsia" w:ascii="Times New Roman" w:hAnsi="Times New Roman" w:cs="Times New Roman"/>
          <w:lang w:eastAsia="zh-CN"/>
        </w:rPr>
        <w:t>响应人</w:t>
      </w:r>
      <w:r>
        <w:rPr>
          <w:rFonts w:hint="eastAsia" w:ascii="Times New Roman" w:hAnsi="Times New Roman" w:cs="Times New Roman"/>
        </w:rPr>
        <w:t>报价相同情况，根据以递交响应文件时间的先后顺序，确定排名先后。</w:t>
      </w:r>
    </w:p>
    <w:p>
      <w:pPr>
        <w:spacing w:line="440" w:lineRule="exact"/>
        <w:ind w:firstLine="420"/>
        <w:rPr>
          <w:rFonts w:ascii="Times New Roman" w:hAnsi="Times New Roman" w:cs="Times New Roman"/>
        </w:rPr>
      </w:pPr>
      <w:r>
        <w:rPr>
          <w:rFonts w:ascii="Times New Roman" w:hAnsi="Times New Roman" w:cs="Times New Roman"/>
        </w:rPr>
        <w:t>6.2.</w:t>
      </w:r>
      <w:r>
        <w:rPr>
          <w:rFonts w:hint="eastAsia" w:ascii="Times New Roman" w:hAnsi="Times New Roman" w:cs="Times New Roman"/>
        </w:rPr>
        <w:t>3</w:t>
      </w:r>
      <w:r>
        <w:rPr>
          <w:rFonts w:ascii="Times New Roman" w:hAnsi="Times New Roman" w:cs="Times New Roman"/>
        </w:rPr>
        <w:t>评审完成后，评审小组应向采购人提交书面评审报告和</w:t>
      </w:r>
      <w:r>
        <w:rPr>
          <w:rFonts w:hint="eastAsia" w:ascii="Times New Roman" w:hAnsi="Times New Roman" w:cs="Times New Roman"/>
          <w:lang w:val="en-US" w:eastAsia="zh-CN"/>
        </w:rPr>
        <w:t>成交</w:t>
      </w:r>
      <w:r>
        <w:rPr>
          <w:rFonts w:ascii="Times New Roman" w:hAnsi="Times New Roman" w:cs="Times New Roman"/>
        </w:rPr>
        <w:t>候选人名单。评审小组推荐</w:t>
      </w:r>
      <w:r>
        <w:rPr>
          <w:rFonts w:ascii="Times New Roman" w:hAnsi="Times New Roman" w:cs="Times New Roman"/>
          <w:color w:val="auto"/>
        </w:rPr>
        <w:t>成交候选人</w:t>
      </w:r>
      <w:r>
        <w:rPr>
          <w:rFonts w:ascii="Times New Roman" w:hAnsi="Times New Roman" w:cs="Times New Roman"/>
        </w:rPr>
        <w:t>的数量见第一章“</w:t>
      </w:r>
      <w:r>
        <w:rPr>
          <w:rFonts w:hint="eastAsia" w:ascii="Times New Roman" w:hAnsi="Times New Roman" w:cs="Times New Roman"/>
          <w:szCs w:val="21"/>
          <w:lang w:eastAsia="zh-CN"/>
        </w:rPr>
        <w:t>采购公告</w:t>
      </w:r>
      <w:r>
        <w:rPr>
          <w:rFonts w:ascii="Times New Roman" w:hAnsi="Times New Roman" w:cs="Times New Roman"/>
        </w:rPr>
        <w:t>”第2.</w:t>
      </w:r>
      <w:r>
        <w:rPr>
          <w:rFonts w:hint="eastAsia" w:ascii="Times New Roman" w:hAnsi="Times New Roman" w:cs="Times New Roman"/>
          <w:lang w:val="en-US" w:eastAsia="zh-CN"/>
        </w:rPr>
        <w:t>7</w:t>
      </w:r>
      <w:r>
        <w:rPr>
          <w:rFonts w:ascii="Times New Roman" w:hAnsi="Times New Roman" w:cs="Times New Roman"/>
        </w:rPr>
        <w:t>款。</w:t>
      </w:r>
    </w:p>
    <w:p>
      <w:pPr>
        <w:keepNext/>
        <w:keepLines/>
        <w:spacing w:beforeLines="50" w:after="0"/>
        <w:outlineLvl w:val="1"/>
        <w:rPr>
          <w:rFonts w:ascii="Times New Roman" w:hAnsi="Times New Roman" w:eastAsia="黑体" w:cs="Times New Roman"/>
          <w:bCs/>
          <w:color w:val="auto"/>
          <w:sz w:val="24"/>
          <w:szCs w:val="32"/>
        </w:rPr>
      </w:pPr>
      <w:bookmarkStart w:id="109" w:name="_Toc9067726"/>
      <w:bookmarkStart w:id="110" w:name="_Toc14201245"/>
      <w:bookmarkStart w:id="111" w:name="_Toc26656976"/>
      <w:bookmarkStart w:id="112" w:name="_Toc133397128"/>
      <w:bookmarkStart w:id="113" w:name="_Toc26656988"/>
      <w:bookmarkStart w:id="114" w:name="_Toc14201257"/>
      <w:bookmarkStart w:id="115" w:name="_Toc9067727"/>
      <w:r>
        <w:rPr>
          <w:rFonts w:ascii="Times New Roman" w:hAnsi="Times New Roman" w:eastAsia="黑体" w:cs="Times New Roman"/>
          <w:bCs/>
          <w:color w:val="auto"/>
          <w:sz w:val="24"/>
          <w:szCs w:val="32"/>
        </w:rPr>
        <w:t>7. 合同授予</w:t>
      </w:r>
      <w:bookmarkEnd w:id="109"/>
      <w:bookmarkEnd w:id="110"/>
      <w:bookmarkEnd w:id="111"/>
      <w:bookmarkEnd w:id="112"/>
    </w:p>
    <w:p>
      <w:pPr>
        <w:keepNext/>
        <w:keepLines/>
        <w:spacing w:before="120" w:after="0"/>
        <w:outlineLvl w:val="2"/>
        <w:rPr>
          <w:rFonts w:ascii="Times New Roman" w:hAnsi="Times New Roman" w:eastAsia="黑体" w:cs="Times New Roman"/>
          <w:bCs/>
          <w:color w:val="auto"/>
          <w:sz w:val="24"/>
          <w:szCs w:val="32"/>
        </w:rPr>
      </w:pPr>
      <w:bookmarkStart w:id="116" w:name="_Toc26656977"/>
      <w:bookmarkStart w:id="117" w:name="_Toc14201246"/>
      <w:bookmarkStart w:id="118" w:name="_Toc133397129"/>
      <w:r>
        <w:rPr>
          <w:rFonts w:ascii="Times New Roman" w:hAnsi="Times New Roman" w:eastAsia="黑体" w:cs="Times New Roman"/>
          <w:bCs/>
          <w:color w:val="auto"/>
          <w:sz w:val="24"/>
          <w:szCs w:val="32"/>
        </w:rPr>
        <w:t>7.1成交候选人公示</w:t>
      </w:r>
      <w:bookmarkEnd w:id="116"/>
      <w:bookmarkEnd w:id="117"/>
      <w:bookmarkEnd w:id="118"/>
    </w:p>
    <w:p>
      <w:pPr>
        <w:spacing w:after="0" w:line="440" w:lineRule="exact"/>
        <w:ind w:firstLine="420"/>
        <w:rPr>
          <w:rFonts w:ascii="Times New Roman" w:hAnsi="Times New Roman" w:cs="Times New Roman"/>
          <w:color w:val="auto"/>
        </w:rPr>
      </w:pPr>
      <w:r>
        <w:rPr>
          <w:rFonts w:ascii="Times New Roman" w:hAnsi="Times New Roman" w:cs="Times New Roman"/>
          <w:color w:val="auto"/>
        </w:rPr>
        <w:t>采用公开询比方式采购的项目，公示期不得少于</w:t>
      </w:r>
      <w:r>
        <w:rPr>
          <w:rFonts w:hint="eastAsia" w:ascii="Times New Roman" w:hAnsi="Times New Roman" w:cs="Times New Roman"/>
          <w:color w:val="auto"/>
        </w:rPr>
        <w:t>3</w:t>
      </w:r>
      <w:r>
        <w:rPr>
          <w:rFonts w:ascii="Times New Roman" w:hAnsi="Times New Roman" w:cs="Times New Roman"/>
          <w:color w:val="auto"/>
        </w:rPr>
        <w:t>日。</w:t>
      </w:r>
    </w:p>
    <w:p>
      <w:pPr>
        <w:keepNext/>
        <w:keepLines/>
        <w:spacing w:before="120" w:after="0"/>
        <w:outlineLvl w:val="2"/>
        <w:rPr>
          <w:rFonts w:ascii="Times New Roman" w:hAnsi="Times New Roman" w:eastAsia="黑体" w:cs="Times New Roman"/>
          <w:bCs/>
          <w:color w:val="auto"/>
          <w:sz w:val="24"/>
          <w:szCs w:val="32"/>
        </w:rPr>
      </w:pPr>
      <w:bookmarkStart w:id="119" w:name="_Toc133397130"/>
      <w:bookmarkStart w:id="120" w:name="_Toc26656978"/>
      <w:bookmarkStart w:id="121" w:name="_Toc14201247"/>
      <w:r>
        <w:rPr>
          <w:rFonts w:ascii="Times New Roman" w:hAnsi="Times New Roman" w:eastAsia="黑体" w:cs="Times New Roman"/>
          <w:bCs/>
          <w:color w:val="auto"/>
          <w:sz w:val="24"/>
          <w:szCs w:val="32"/>
        </w:rPr>
        <w:t>7.2评审结果异议</w:t>
      </w:r>
      <w:bookmarkEnd w:id="119"/>
      <w:bookmarkEnd w:id="120"/>
      <w:bookmarkEnd w:id="121"/>
    </w:p>
    <w:p>
      <w:pPr>
        <w:spacing w:after="0" w:line="440" w:lineRule="exact"/>
        <w:ind w:firstLine="420"/>
        <w:rPr>
          <w:rFonts w:ascii="Times New Roman" w:hAnsi="Times New Roman" w:cs="Times New Roman"/>
          <w:color w:val="auto"/>
        </w:rPr>
      </w:pPr>
      <w:r>
        <w:rPr>
          <w:rFonts w:hint="eastAsia" w:ascii="Times New Roman" w:hAnsi="Times New Roman" w:cs="Times New Roman"/>
          <w:color w:val="auto"/>
          <w:lang w:val="en-US" w:eastAsia="zh-CN"/>
        </w:rPr>
        <w:t>响应人</w:t>
      </w:r>
      <w:r>
        <w:rPr>
          <w:rFonts w:ascii="Times New Roman" w:hAnsi="Times New Roman" w:cs="Times New Roman"/>
          <w:color w:val="auto"/>
        </w:rPr>
        <w:t>或其他利害关系人对评审结果有异议的，应在成交候选人公示期间提出。</w:t>
      </w:r>
    </w:p>
    <w:p>
      <w:pPr>
        <w:keepNext/>
        <w:keepLines/>
        <w:spacing w:before="120" w:after="0"/>
        <w:outlineLvl w:val="2"/>
        <w:rPr>
          <w:rFonts w:ascii="Times New Roman" w:hAnsi="Times New Roman" w:eastAsia="黑体" w:cs="Times New Roman"/>
          <w:bCs/>
          <w:color w:val="auto"/>
          <w:sz w:val="24"/>
          <w:szCs w:val="32"/>
        </w:rPr>
      </w:pPr>
      <w:bookmarkStart w:id="122" w:name="_Toc26656979"/>
      <w:bookmarkStart w:id="123" w:name="_Toc133397131"/>
      <w:bookmarkStart w:id="124" w:name="_Toc14201248"/>
      <w:r>
        <w:rPr>
          <w:rFonts w:ascii="Times New Roman" w:hAnsi="Times New Roman" w:eastAsia="黑体" w:cs="Times New Roman"/>
          <w:bCs/>
          <w:color w:val="auto"/>
          <w:sz w:val="24"/>
          <w:szCs w:val="32"/>
        </w:rPr>
        <w:t>7.3成交候选人履约能力审查</w:t>
      </w:r>
      <w:bookmarkEnd w:id="122"/>
      <w:bookmarkEnd w:id="123"/>
      <w:bookmarkEnd w:id="124"/>
    </w:p>
    <w:p>
      <w:pPr>
        <w:spacing w:after="0" w:line="440" w:lineRule="exact"/>
        <w:ind w:firstLine="420"/>
        <w:rPr>
          <w:rFonts w:ascii="Times New Roman" w:hAnsi="Times New Roman" w:cs="Times New Roman"/>
          <w:color w:val="auto"/>
        </w:rPr>
      </w:pPr>
      <w:r>
        <w:rPr>
          <w:rFonts w:ascii="Times New Roman" w:hAnsi="Times New Roman" w:cs="Times New Roman"/>
          <w:color w:val="auto"/>
        </w:rPr>
        <w:t>成交候选人的经营、财务状况发生较大变化或存在违法行为，采购人认为可能影响其履约能力的，将在发出成交通知书前提请原</w:t>
      </w:r>
      <w:r>
        <w:rPr>
          <w:rFonts w:hint="eastAsia" w:ascii="Times New Roman" w:hAnsi="Times New Roman" w:cs="Times New Roman"/>
          <w:color w:val="auto"/>
        </w:rPr>
        <w:t>评审小组</w:t>
      </w:r>
      <w:r>
        <w:rPr>
          <w:rFonts w:ascii="Times New Roman" w:hAnsi="Times New Roman" w:cs="Times New Roman"/>
          <w:color w:val="auto"/>
        </w:rPr>
        <w:t>按照询比文件规定的标准和方法进行审查确认。</w:t>
      </w:r>
    </w:p>
    <w:p>
      <w:pPr>
        <w:pStyle w:val="9"/>
        <w:spacing w:after="0"/>
        <w:rPr>
          <w:rFonts w:ascii="Times New Roman" w:hAnsi="Times New Roman" w:eastAsia="黑体" w:cs="Times New Roman"/>
          <w:bCs/>
          <w:color w:val="auto"/>
          <w:sz w:val="24"/>
          <w:szCs w:val="32"/>
        </w:rPr>
      </w:pPr>
      <w:bookmarkStart w:id="125" w:name="_Toc14201253"/>
      <w:bookmarkStart w:id="126" w:name="_Toc26656984"/>
      <w:r>
        <w:rPr>
          <w:rFonts w:ascii="Times New Roman" w:hAnsi="Times New Roman" w:eastAsia="黑体" w:cs="Times New Roman"/>
          <w:bCs/>
          <w:color w:val="auto"/>
          <w:sz w:val="24"/>
          <w:szCs w:val="32"/>
        </w:rPr>
        <w:t>7.</w:t>
      </w:r>
      <w:r>
        <w:rPr>
          <w:rFonts w:hint="eastAsia" w:ascii="Times New Roman" w:hAnsi="Times New Roman" w:eastAsia="黑体" w:cs="Times New Roman"/>
          <w:bCs/>
          <w:color w:val="auto"/>
          <w:sz w:val="24"/>
          <w:szCs w:val="32"/>
          <w:lang w:val="en-US" w:eastAsia="zh-CN"/>
        </w:rPr>
        <w:t>4</w:t>
      </w:r>
      <w:r>
        <w:rPr>
          <w:rFonts w:ascii="Times New Roman" w:hAnsi="Times New Roman" w:eastAsia="黑体" w:cs="Times New Roman"/>
          <w:bCs/>
          <w:color w:val="auto"/>
          <w:sz w:val="24"/>
          <w:szCs w:val="32"/>
        </w:rPr>
        <w:t>签订合同</w:t>
      </w:r>
      <w:bookmarkEnd w:id="125"/>
      <w:bookmarkEnd w:id="126"/>
    </w:p>
    <w:p>
      <w:pPr>
        <w:spacing w:after="0" w:line="440" w:lineRule="exact"/>
        <w:ind w:firstLine="420"/>
        <w:rPr>
          <w:rFonts w:ascii="Times New Roman" w:hAnsi="Times New Roman" w:cs="Times New Roman"/>
          <w:color w:val="auto"/>
        </w:rPr>
      </w:pPr>
      <w:r>
        <w:rPr>
          <w:rFonts w:ascii="Times New Roman" w:hAnsi="Times New Roman" w:cs="Times New Roman"/>
          <w:color w:val="auto"/>
        </w:rPr>
        <w:t>采购人和成交人应在响应有效期内以及成交通知书发出之日起</w:t>
      </w:r>
      <w:r>
        <w:rPr>
          <w:rFonts w:hint="eastAsia" w:ascii="Times New Roman" w:hAnsi="Times New Roman" w:cs="Times New Roman"/>
          <w:color w:val="auto"/>
        </w:rPr>
        <w:t>10</w:t>
      </w:r>
      <w:r>
        <w:rPr>
          <w:rFonts w:ascii="Times New Roman" w:hAnsi="Times New Roman" w:cs="Times New Roman"/>
          <w:color w:val="auto"/>
        </w:rPr>
        <w:t>日内，根据</w:t>
      </w:r>
      <w:r>
        <w:rPr>
          <w:rFonts w:hint="eastAsia" w:ascii="Times New Roman" w:hAnsi="Times New Roman" w:cs="Times New Roman"/>
          <w:color w:val="auto"/>
        </w:rPr>
        <w:t>询比</w:t>
      </w:r>
      <w:r>
        <w:rPr>
          <w:rFonts w:ascii="Times New Roman" w:hAnsi="Times New Roman" w:cs="Times New Roman"/>
          <w:color w:val="auto"/>
        </w:rPr>
        <w:t>文件和成交人的响应文件订立书面合同。成交人无正当理由拒签合同，在签订合同时向采购人提出附加条件，采购人取消其成交资格；给采购人造成的损失，成交人还应</w:t>
      </w:r>
      <w:r>
        <w:rPr>
          <w:rFonts w:hint="eastAsia" w:ascii="Times New Roman" w:hAnsi="Times New Roman" w:cs="Times New Roman"/>
          <w:color w:val="auto"/>
          <w:lang w:val="en-US" w:eastAsia="zh-CN"/>
        </w:rPr>
        <w:t>适当</w:t>
      </w:r>
      <w:r>
        <w:rPr>
          <w:rFonts w:ascii="Times New Roman" w:hAnsi="Times New Roman" w:cs="Times New Roman"/>
          <w:color w:val="auto"/>
        </w:rPr>
        <w:t>予以赔偿。</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8. 纪律和监督</w:t>
      </w:r>
      <w:bookmarkEnd w:id="113"/>
      <w:bookmarkEnd w:id="114"/>
      <w:bookmarkEnd w:id="115"/>
    </w:p>
    <w:p>
      <w:pPr>
        <w:spacing w:line="440" w:lineRule="exact"/>
        <w:ind w:firstLine="420"/>
        <w:rPr>
          <w:rFonts w:ascii="Times New Roman" w:hAnsi="Times New Roman" w:cs="Times New Roman"/>
        </w:rPr>
      </w:pPr>
      <w:r>
        <w:rPr>
          <w:rFonts w:hint="eastAsia" w:ascii="Times New Roman" w:hAnsi="Times New Roman" w:cs="Times New Roman"/>
        </w:rPr>
        <w:t>响应人</w:t>
      </w:r>
      <w:r>
        <w:rPr>
          <w:rFonts w:ascii="Times New Roman" w:hAnsi="Times New Roman" w:cs="Times New Roman"/>
        </w:rPr>
        <w:t>不得相互串通报价或与采购人串通报价，不得向采购人或评审小组成员行贿谋取成交，不得以他人名义报价或以其他方式弄虚作假骗取入围；</w:t>
      </w:r>
      <w:r>
        <w:rPr>
          <w:rFonts w:hint="eastAsia" w:ascii="Times New Roman" w:hAnsi="Times New Roman" w:cs="Times New Roman"/>
        </w:rPr>
        <w:t>响应人</w:t>
      </w:r>
      <w:r>
        <w:rPr>
          <w:rFonts w:ascii="Times New Roman" w:hAnsi="Times New Roman" w:cs="Times New Roman"/>
        </w:rPr>
        <w:t>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127" w:name="_Toc26656993"/>
      <w:bookmarkStart w:id="128" w:name="_Toc14201262"/>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 xml:space="preserve"> 投诉</w:t>
      </w:r>
      <w:bookmarkEnd w:id="127"/>
      <w:bookmarkEnd w:id="128"/>
    </w:p>
    <w:p>
      <w:pPr>
        <w:spacing w:line="440" w:lineRule="exact"/>
        <w:ind w:firstLine="420"/>
      </w:pPr>
      <w:r>
        <w:rPr>
          <w:rFonts w:hint="eastAsia" w:ascii="Times New Roman" w:hAnsi="Times New Roman" w:cs="Times New Roman"/>
        </w:rPr>
        <w:t>9</w:t>
      </w:r>
      <w:r>
        <w:rPr>
          <w:rFonts w:ascii="Times New Roman" w:hAnsi="Times New Roman" w:cs="Times New Roman"/>
        </w:rPr>
        <w:t xml:space="preserve">.1 </w:t>
      </w:r>
      <w:r>
        <w:rPr>
          <w:rFonts w:hint="eastAsia" w:ascii="Times New Roman" w:hAnsi="Times New Roman" w:cs="Times New Roman"/>
        </w:rPr>
        <w:t>响应人</w:t>
      </w:r>
      <w:r>
        <w:rPr>
          <w:rFonts w:ascii="Times New Roman" w:hAnsi="Times New Roman" w:cs="Times New Roman"/>
        </w:rPr>
        <w:t>或其他利害关系人认为</w:t>
      </w:r>
      <w:r>
        <w:rPr>
          <w:rFonts w:hint="eastAsia" w:ascii="Times New Roman" w:hAnsi="Times New Roman" w:cs="Times New Roman"/>
        </w:rPr>
        <w:t>询价</w:t>
      </w:r>
      <w:r>
        <w:rPr>
          <w:rFonts w:ascii="Times New Roman" w:hAnsi="Times New Roman" w:cs="Times New Roman"/>
        </w:rPr>
        <w:t>活动不符合法律法规规定的，可以自知道或应当知道之日起10日内向有关监督部门投诉。投诉应有明确的请求和必要的证明材料。</w:t>
      </w:r>
    </w:p>
    <w:p>
      <w:pPr>
        <w:widowControl/>
        <w:spacing w:line="440" w:lineRule="exact"/>
        <w:ind w:firstLine="420"/>
        <w:jc w:val="left"/>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.2 监督部门</w:t>
      </w:r>
      <w:r>
        <w:rPr>
          <w:rFonts w:hint="eastAsia" w:ascii="Times New Roman" w:hAnsi="Times New Roman" w:cs="Times New Roman"/>
        </w:rPr>
        <w:t>及</w:t>
      </w:r>
      <w:r>
        <w:rPr>
          <w:rFonts w:ascii="Times New Roman" w:hAnsi="Times New Roman" w:cs="Times New Roman"/>
        </w:rPr>
        <w:t>联系方式</w:t>
      </w:r>
      <w:r>
        <w:rPr>
          <w:rFonts w:hint="eastAsia" w:ascii="Times New Roman" w:hAnsi="Times New Roman" w:cs="Times New Roman"/>
        </w:rPr>
        <w:t>：</w:t>
      </w:r>
    </w:p>
    <w:p>
      <w:pPr>
        <w:widowControl/>
        <w:spacing w:line="440" w:lineRule="exact"/>
        <w:ind w:firstLine="420"/>
        <w:jc w:val="left"/>
        <w:rPr>
          <w:rFonts w:ascii="Times New Roman" w:hAnsi="Times New Roman" w:cs="Times New Roman"/>
        </w:rPr>
      </w:pPr>
      <w:r>
        <w:rPr>
          <w:rFonts w:ascii="Times New Roman" w:hAnsi="Times New Roman" w:cs="Times New Roman"/>
        </w:rPr>
        <w:t>（1）部门：</w:t>
      </w:r>
      <w:r>
        <w:rPr>
          <w:rFonts w:hint="eastAsia" w:ascii="Times New Roman" w:hAnsi="Times New Roman" w:cs="Times New Roman"/>
          <w:u w:val="single"/>
        </w:rPr>
        <w:t xml:space="preserve">安徽省中盛建设工程试验检测有限公司纪检委员 </w:t>
      </w:r>
    </w:p>
    <w:p>
      <w:pPr>
        <w:spacing w:line="440" w:lineRule="exac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联系方式：</w:t>
      </w:r>
      <w:r>
        <w:rPr>
          <w:rFonts w:ascii="Times New Roman" w:hAnsi="Times New Roman" w:cs="Times New Roman"/>
          <w:u w:val="single"/>
        </w:rPr>
        <w:t>0551-6</w:t>
      </w:r>
      <w:r>
        <w:rPr>
          <w:rFonts w:hint="eastAsia" w:ascii="Times New Roman" w:hAnsi="Times New Roman" w:cs="Times New Roman"/>
          <w:u w:val="single"/>
        </w:rPr>
        <w:t>3406663</w:t>
      </w:r>
      <w:r>
        <w:rPr>
          <w:rFonts w:ascii="Times New Roman" w:hAnsi="Times New Roman" w:cs="Times New Roman"/>
          <w:u w:val="single"/>
        </w:rPr>
        <w:t xml:space="preserve"> </w:t>
      </w:r>
    </w:p>
    <w:p>
      <w:pPr>
        <w:widowControl/>
        <w:jc w:val="left"/>
        <w:rPr>
          <w:rFonts w:ascii="Times New Roman" w:hAnsi="Times New Roman" w:cs="Times New Roman"/>
        </w:rPr>
      </w:pPr>
      <w:r>
        <w:rPr>
          <w:rFonts w:ascii="Times New Roman" w:hAnsi="Times New Roman" w:cs="Times New Roman"/>
        </w:rPr>
        <w:br w:type="page"/>
      </w:r>
    </w:p>
    <w:p>
      <w:pPr>
        <w:pStyle w:val="2"/>
        <w:numPr>
          <w:ilvl w:val="0"/>
          <w:numId w:val="0"/>
        </w:numPr>
        <w:spacing w:before="312" w:after="312"/>
        <w:rPr>
          <w:rFonts w:hint="eastAsia" w:ascii="Times New Roman" w:hAnsi="Times New Roman" w:eastAsia="宋体" w:cs="Times New Roman"/>
        </w:rPr>
      </w:pPr>
      <w:bookmarkStart w:id="129" w:name="_Toc1488"/>
      <w:r>
        <w:rPr>
          <w:rFonts w:hint="eastAsia" w:ascii="Times New Roman" w:hAnsi="Times New Roman" w:eastAsia="宋体" w:cs="Times New Roman"/>
        </w:rPr>
        <w:t>第三章 评审办法</w:t>
      </w:r>
      <w:bookmarkEnd w:id="129"/>
    </w:p>
    <w:p>
      <w:pPr>
        <w:snapToGrid w:val="0"/>
        <w:spacing w:before="156" w:beforeLines="50" w:line="360" w:lineRule="auto"/>
        <w:jc w:val="center"/>
        <w:rPr>
          <w:rFonts w:ascii="黑体" w:hAnsi="黑体" w:eastAsia="黑体" w:cs="黑体"/>
          <w:sz w:val="24"/>
        </w:rPr>
      </w:pPr>
      <w:r>
        <w:rPr>
          <w:rFonts w:hint="eastAsia" w:ascii="黑体" w:hAnsi="黑体" w:eastAsia="黑体" w:cs="黑体"/>
          <w:sz w:val="24"/>
        </w:rPr>
        <w:t>表</w:t>
      </w:r>
      <w:r>
        <w:rPr>
          <w:rFonts w:hint="eastAsia" w:ascii="黑体" w:hAnsi="黑体" w:eastAsia="黑体" w:cs="黑体"/>
          <w:sz w:val="24"/>
          <w:lang w:val="en-US" w:eastAsia="zh-CN"/>
        </w:rPr>
        <w:t>1</w:t>
      </w:r>
      <w:r>
        <w:rPr>
          <w:rFonts w:hint="eastAsia" w:ascii="黑体" w:hAnsi="黑体" w:eastAsia="黑体" w:cs="黑体"/>
          <w:sz w:val="24"/>
        </w:rPr>
        <w:t xml:space="preserve"> 响应文件评审</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1418"/>
        <w:gridCol w:w="1705"/>
        <w:gridCol w:w="4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02" w:type="dxa"/>
            <w:gridSpan w:val="2"/>
            <w:vAlign w:val="center"/>
          </w:tcPr>
          <w:p>
            <w:pPr>
              <w:widowControl/>
              <w:adjustRightInd w:val="0"/>
              <w:snapToGrid w:val="0"/>
              <w:jc w:val="center"/>
              <w:rPr>
                <w:rFonts w:ascii="Times New Roman" w:hAnsi="Times New Roman" w:cs="Times New Roman"/>
                <w:bCs/>
                <w:kern w:val="0"/>
                <w:szCs w:val="21"/>
              </w:rPr>
            </w:pPr>
            <w:r>
              <w:rPr>
                <w:rFonts w:hint="eastAsia" w:ascii="Times New Roman" w:hAnsi="Times New Roman" w:cs="Times New Roman"/>
                <w:bCs/>
                <w:kern w:val="0"/>
                <w:szCs w:val="21"/>
              </w:rPr>
              <w:t>条款号</w:t>
            </w:r>
          </w:p>
        </w:tc>
        <w:tc>
          <w:tcPr>
            <w:tcW w:w="1705" w:type="dxa"/>
            <w:vAlign w:val="center"/>
          </w:tcPr>
          <w:p>
            <w:pPr>
              <w:widowControl/>
              <w:adjustRightInd w:val="0"/>
              <w:snapToGrid w:val="0"/>
              <w:jc w:val="center"/>
              <w:rPr>
                <w:rFonts w:ascii="Times New Roman" w:hAnsi="Times New Roman" w:cs="Times New Roman"/>
                <w:bCs/>
                <w:kern w:val="0"/>
                <w:szCs w:val="21"/>
              </w:rPr>
            </w:pPr>
            <w:r>
              <w:rPr>
                <w:rFonts w:hint="eastAsia" w:ascii="Times New Roman" w:hAnsi="Times New Roman" w:cs="Times New Roman"/>
                <w:bCs/>
                <w:kern w:val="0"/>
                <w:szCs w:val="21"/>
              </w:rPr>
              <w:t>评审因素</w:t>
            </w:r>
          </w:p>
        </w:tc>
        <w:tc>
          <w:tcPr>
            <w:tcW w:w="4721" w:type="dxa"/>
            <w:vAlign w:val="center"/>
          </w:tcPr>
          <w:p>
            <w:pPr>
              <w:widowControl/>
              <w:adjustRightInd w:val="0"/>
              <w:snapToGrid w:val="0"/>
              <w:jc w:val="center"/>
              <w:rPr>
                <w:rFonts w:ascii="Times New Roman" w:hAnsi="Times New Roman" w:cs="Times New Roman"/>
                <w:bCs/>
                <w:kern w:val="0"/>
                <w:szCs w:val="21"/>
              </w:rPr>
            </w:pPr>
            <w:r>
              <w:rPr>
                <w:rFonts w:hint="eastAsia" w:ascii="Times New Roman" w:hAnsi="Times New Roman" w:cs="Times New Roman"/>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Merge w:val="restart"/>
            <w:vAlign w:val="center"/>
          </w:tcPr>
          <w:p>
            <w:pPr>
              <w:widowControl/>
              <w:adjustRightInd w:val="0"/>
              <w:snapToGrid w:val="0"/>
              <w:jc w:val="center"/>
              <w:rPr>
                <w:rFonts w:ascii="Times New Roman" w:hAnsi="Times New Roman" w:cs="Times New Roman"/>
                <w:bCs/>
                <w:kern w:val="0"/>
                <w:szCs w:val="21"/>
              </w:rPr>
            </w:pPr>
            <w:r>
              <w:rPr>
                <w:rFonts w:hint="eastAsia" w:ascii="Times New Roman" w:hAnsi="Times New Roman" w:cs="Times New Roman"/>
                <w:bCs/>
                <w:kern w:val="0"/>
                <w:szCs w:val="21"/>
              </w:rPr>
              <w:t>1</w:t>
            </w:r>
          </w:p>
        </w:tc>
        <w:tc>
          <w:tcPr>
            <w:tcW w:w="1418" w:type="dxa"/>
            <w:vMerge w:val="restart"/>
            <w:vAlign w:val="center"/>
          </w:tcPr>
          <w:p>
            <w:pPr>
              <w:widowControl/>
              <w:adjustRightInd w:val="0"/>
              <w:snapToGrid w:val="0"/>
              <w:jc w:val="center"/>
              <w:rPr>
                <w:rFonts w:ascii="Times New Roman" w:hAnsi="Times New Roman" w:cs="Times New Roman"/>
                <w:bCs/>
                <w:kern w:val="0"/>
                <w:szCs w:val="21"/>
              </w:rPr>
            </w:pPr>
            <w:r>
              <w:rPr>
                <w:rFonts w:hint="eastAsia" w:ascii="Times New Roman" w:hAnsi="Times New Roman" w:cs="Times New Roman"/>
                <w:bCs/>
                <w:kern w:val="0"/>
                <w:szCs w:val="21"/>
              </w:rPr>
              <w:t>形式评审标准</w:t>
            </w:r>
          </w:p>
        </w:tc>
        <w:tc>
          <w:tcPr>
            <w:tcW w:w="1705" w:type="dxa"/>
            <w:vAlign w:val="center"/>
          </w:tcPr>
          <w:p>
            <w:pPr>
              <w:widowControl/>
              <w:adjustRightInd w:val="0"/>
              <w:snapToGrid w:val="0"/>
              <w:jc w:val="center"/>
              <w:rPr>
                <w:rFonts w:ascii="Times New Roman" w:hAnsi="Times New Roman" w:cs="Times New Roman"/>
                <w:bCs/>
                <w:kern w:val="0"/>
                <w:szCs w:val="21"/>
              </w:rPr>
            </w:pPr>
            <w:r>
              <w:rPr>
                <w:rFonts w:hint="eastAsia" w:ascii="Times New Roman" w:hAnsi="Times New Roman" w:cs="Times New Roman"/>
                <w:bCs/>
                <w:kern w:val="0"/>
                <w:szCs w:val="21"/>
                <w:lang w:eastAsia="zh-CN"/>
              </w:rPr>
              <w:t>响应人</w:t>
            </w:r>
            <w:r>
              <w:rPr>
                <w:rFonts w:hint="eastAsia" w:ascii="Times New Roman" w:hAnsi="Times New Roman" w:cs="Times New Roman"/>
                <w:bCs/>
                <w:kern w:val="0"/>
                <w:szCs w:val="21"/>
              </w:rPr>
              <w:t>名称</w:t>
            </w:r>
          </w:p>
        </w:tc>
        <w:tc>
          <w:tcPr>
            <w:tcW w:w="4721" w:type="dxa"/>
            <w:vAlign w:val="center"/>
          </w:tcPr>
          <w:p>
            <w:pPr>
              <w:widowControl/>
              <w:adjustRightInd w:val="0"/>
              <w:snapToGrid w:val="0"/>
              <w:jc w:val="center"/>
              <w:rPr>
                <w:rFonts w:ascii="Times New Roman" w:hAnsi="Times New Roman" w:cs="Times New Roman"/>
                <w:bCs/>
                <w:kern w:val="0"/>
                <w:szCs w:val="21"/>
              </w:rPr>
            </w:pPr>
            <w:r>
              <w:rPr>
                <w:rFonts w:ascii="Times New Roman" w:hAnsi="Times New Roman" w:cs="Times New Roman"/>
                <w:bCs/>
                <w:kern w:val="0"/>
                <w:szCs w:val="21"/>
              </w:rPr>
              <w:t>与营业执照（事业单位法人证书，如有）、资质证书一致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Merge w:val="continue"/>
            <w:vAlign w:val="center"/>
          </w:tcPr>
          <w:p>
            <w:pPr>
              <w:widowControl/>
              <w:adjustRightInd w:val="0"/>
              <w:snapToGrid w:val="0"/>
              <w:jc w:val="center"/>
              <w:rPr>
                <w:rFonts w:ascii="Times New Roman" w:hAnsi="Times New Roman" w:cs="Times New Roman"/>
                <w:bCs/>
                <w:kern w:val="0"/>
                <w:szCs w:val="21"/>
              </w:rPr>
            </w:pPr>
          </w:p>
        </w:tc>
        <w:tc>
          <w:tcPr>
            <w:tcW w:w="1418" w:type="dxa"/>
            <w:vMerge w:val="continue"/>
            <w:vAlign w:val="center"/>
          </w:tcPr>
          <w:p>
            <w:pPr>
              <w:widowControl/>
              <w:adjustRightInd w:val="0"/>
              <w:snapToGrid w:val="0"/>
              <w:jc w:val="center"/>
              <w:rPr>
                <w:rFonts w:ascii="Times New Roman" w:hAnsi="Times New Roman" w:cs="Times New Roman"/>
                <w:bCs/>
                <w:kern w:val="0"/>
                <w:szCs w:val="21"/>
              </w:rPr>
            </w:pPr>
          </w:p>
        </w:tc>
        <w:tc>
          <w:tcPr>
            <w:tcW w:w="1705" w:type="dxa"/>
            <w:vAlign w:val="center"/>
          </w:tcPr>
          <w:p>
            <w:pPr>
              <w:widowControl/>
              <w:adjustRightInd w:val="0"/>
              <w:snapToGrid w:val="0"/>
              <w:jc w:val="center"/>
              <w:rPr>
                <w:rFonts w:ascii="Times New Roman" w:hAnsi="Times New Roman" w:cs="Times New Roman"/>
                <w:bCs/>
                <w:kern w:val="0"/>
                <w:szCs w:val="21"/>
              </w:rPr>
            </w:pPr>
            <w:r>
              <w:rPr>
                <w:rFonts w:hint="eastAsia" w:ascii="Times New Roman" w:hAnsi="Times New Roman" w:cs="Times New Roman"/>
                <w:bCs/>
                <w:kern w:val="0"/>
                <w:szCs w:val="21"/>
              </w:rPr>
              <w:t>响应文件格式</w:t>
            </w:r>
          </w:p>
        </w:tc>
        <w:tc>
          <w:tcPr>
            <w:tcW w:w="4721" w:type="dxa"/>
            <w:vAlign w:val="center"/>
          </w:tcPr>
          <w:p>
            <w:pPr>
              <w:widowControl/>
              <w:adjustRightInd w:val="0"/>
              <w:snapToGrid w:val="0"/>
              <w:jc w:val="center"/>
              <w:rPr>
                <w:rFonts w:ascii="Times New Roman" w:hAnsi="Times New Roman" w:cs="Times New Roman"/>
                <w:bCs/>
                <w:kern w:val="0"/>
                <w:szCs w:val="21"/>
              </w:rPr>
            </w:pPr>
            <w:r>
              <w:rPr>
                <w:rFonts w:ascii="Times New Roman" w:hAnsi="Times New Roman" w:cs="Times New Roman"/>
                <w:bCs/>
                <w:kern w:val="0"/>
                <w:szCs w:val="21"/>
              </w:rPr>
              <w:t>符合第六章“响应文件格式”的规定，</w:t>
            </w:r>
          </w:p>
          <w:p>
            <w:pPr>
              <w:widowControl/>
              <w:adjustRightInd w:val="0"/>
              <w:snapToGrid w:val="0"/>
              <w:jc w:val="center"/>
              <w:rPr>
                <w:rFonts w:ascii="Times New Roman" w:hAnsi="Times New Roman" w:cs="Times New Roman"/>
                <w:bCs/>
                <w:kern w:val="0"/>
                <w:szCs w:val="21"/>
              </w:rPr>
            </w:pPr>
            <w:r>
              <w:rPr>
                <w:rFonts w:ascii="Times New Roman" w:hAnsi="Times New Roman" w:cs="Times New Roman"/>
                <w:bCs/>
                <w:kern w:val="0"/>
                <w:szCs w:val="21"/>
              </w:rPr>
              <w:t>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Merge w:val="continue"/>
            <w:vAlign w:val="center"/>
          </w:tcPr>
          <w:p>
            <w:pPr>
              <w:widowControl/>
              <w:adjustRightInd w:val="0"/>
              <w:snapToGrid w:val="0"/>
              <w:jc w:val="center"/>
              <w:rPr>
                <w:rFonts w:ascii="Times New Roman" w:hAnsi="Times New Roman" w:cs="Times New Roman"/>
                <w:bCs/>
                <w:kern w:val="0"/>
                <w:szCs w:val="21"/>
              </w:rPr>
            </w:pPr>
          </w:p>
        </w:tc>
        <w:tc>
          <w:tcPr>
            <w:tcW w:w="1418" w:type="dxa"/>
            <w:vMerge w:val="continue"/>
            <w:vAlign w:val="center"/>
          </w:tcPr>
          <w:p>
            <w:pPr>
              <w:widowControl/>
              <w:adjustRightInd w:val="0"/>
              <w:snapToGrid w:val="0"/>
              <w:jc w:val="center"/>
              <w:rPr>
                <w:rFonts w:ascii="Times New Roman" w:hAnsi="Times New Roman" w:cs="Times New Roman"/>
                <w:bCs/>
                <w:kern w:val="0"/>
                <w:szCs w:val="21"/>
              </w:rPr>
            </w:pPr>
          </w:p>
        </w:tc>
        <w:tc>
          <w:tcPr>
            <w:tcW w:w="1705" w:type="dxa"/>
            <w:vAlign w:val="center"/>
          </w:tcPr>
          <w:p>
            <w:pPr>
              <w:widowControl/>
              <w:adjustRightInd w:val="0"/>
              <w:snapToGrid w:val="0"/>
              <w:jc w:val="center"/>
              <w:rPr>
                <w:rFonts w:ascii="Times New Roman" w:hAnsi="Times New Roman" w:cs="Times New Roman"/>
                <w:bCs/>
                <w:kern w:val="0"/>
                <w:szCs w:val="21"/>
              </w:rPr>
            </w:pPr>
            <w:r>
              <w:rPr>
                <w:rFonts w:hint="eastAsia" w:ascii="Times New Roman" w:hAnsi="Times New Roman" w:cs="Times New Roman"/>
                <w:bCs/>
                <w:kern w:val="0"/>
                <w:szCs w:val="21"/>
              </w:rPr>
              <w:t>签名盖章</w:t>
            </w:r>
          </w:p>
        </w:tc>
        <w:tc>
          <w:tcPr>
            <w:tcW w:w="4721" w:type="dxa"/>
            <w:vAlign w:val="center"/>
          </w:tcPr>
          <w:p>
            <w:pPr>
              <w:widowControl/>
              <w:adjustRightInd w:val="0"/>
              <w:snapToGrid w:val="0"/>
              <w:jc w:val="center"/>
              <w:rPr>
                <w:rFonts w:ascii="Times New Roman" w:hAnsi="Times New Roman" w:cs="Times New Roman"/>
                <w:bCs/>
                <w:kern w:val="0"/>
                <w:szCs w:val="21"/>
              </w:rPr>
            </w:pPr>
            <w:r>
              <w:rPr>
                <w:rFonts w:ascii="Times New Roman" w:hAnsi="Times New Roman" w:cs="Times New Roman"/>
                <w:bCs/>
                <w:kern w:val="0"/>
                <w:szCs w:val="21"/>
              </w:rPr>
              <w:t>符合第二章“</w:t>
            </w:r>
            <w:r>
              <w:rPr>
                <w:rFonts w:hint="eastAsia" w:ascii="Times New Roman" w:hAnsi="Times New Roman" w:cs="Times New Roman"/>
                <w:bCs/>
                <w:kern w:val="0"/>
                <w:szCs w:val="21"/>
              </w:rPr>
              <w:t>响应人</w:t>
            </w:r>
            <w:r>
              <w:rPr>
                <w:rFonts w:ascii="Times New Roman" w:hAnsi="Times New Roman" w:cs="Times New Roman"/>
                <w:bCs/>
                <w:kern w:val="0"/>
                <w:szCs w:val="21"/>
              </w:rPr>
              <w:t>须知”第3.</w:t>
            </w:r>
            <w:r>
              <w:rPr>
                <w:rFonts w:hint="eastAsia" w:ascii="Times New Roman" w:hAnsi="Times New Roman" w:cs="Times New Roman"/>
                <w:bCs/>
                <w:kern w:val="0"/>
                <w:szCs w:val="21"/>
              </w:rPr>
              <w:t>5</w:t>
            </w:r>
            <w:r>
              <w:rPr>
                <w:rFonts w:ascii="Times New Roman" w:hAnsi="Times New Roman"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Align w:val="center"/>
          </w:tcPr>
          <w:p>
            <w:pPr>
              <w:widowControl/>
              <w:adjustRightInd w:val="0"/>
              <w:snapToGrid w:val="0"/>
              <w:jc w:val="center"/>
              <w:rPr>
                <w:rFonts w:hint="eastAsia" w:ascii="Times New Roman" w:hAnsi="Times New Roman" w:cs="Times New Roman" w:eastAsiaTheme="minorEastAsia"/>
                <w:bCs/>
                <w:kern w:val="0"/>
                <w:szCs w:val="21"/>
                <w:lang w:val="en-US" w:eastAsia="zh-CN"/>
              </w:rPr>
            </w:pPr>
            <w:r>
              <w:rPr>
                <w:rFonts w:hint="eastAsia" w:ascii="Times New Roman" w:hAnsi="Times New Roman" w:cs="Times New Roman"/>
                <w:bCs/>
                <w:kern w:val="0"/>
                <w:szCs w:val="21"/>
                <w:lang w:val="en-US" w:eastAsia="zh-CN"/>
              </w:rPr>
              <w:t>2</w:t>
            </w:r>
          </w:p>
        </w:tc>
        <w:tc>
          <w:tcPr>
            <w:tcW w:w="1418" w:type="dxa"/>
            <w:vAlign w:val="center"/>
          </w:tcPr>
          <w:p>
            <w:pPr>
              <w:widowControl/>
              <w:adjustRightInd w:val="0"/>
              <w:snapToGrid w:val="0"/>
              <w:jc w:val="center"/>
              <w:rPr>
                <w:rFonts w:ascii="Times New Roman" w:hAnsi="Times New Roman" w:cs="Times New Roman"/>
                <w:bCs/>
                <w:kern w:val="0"/>
                <w:szCs w:val="21"/>
              </w:rPr>
            </w:pPr>
            <w:r>
              <w:rPr>
                <w:rFonts w:hint="eastAsia" w:ascii="Times New Roman" w:hAnsi="Times New Roman" w:cs="Times New Roman"/>
                <w:bCs/>
                <w:kern w:val="0"/>
                <w:szCs w:val="21"/>
              </w:rPr>
              <w:t>资格评审</w:t>
            </w:r>
          </w:p>
          <w:p>
            <w:pPr>
              <w:widowControl/>
              <w:adjustRightInd w:val="0"/>
              <w:snapToGrid w:val="0"/>
              <w:jc w:val="center"/>
              <w:rPr>
                <w:rFonts w:ascii="Times New Roman" w:hAnsi="Times New Roman" w:cs="Times New Roman"/>
                <w:bCs/>
                <w:kern w:val="0"/>
                <w:szCs w:val="21"/>
              </w:rPr>
            </w:pPr>
            <w:r>
              <w:rPr>
                <w:rFonts w:hint="eastAsia" w:ascii="Times New Roman" w:hAnsi="Times New Roman" w:cs="Times New Roman"/>
                <w:bCs/>
                <w:kern w:val="0"/>
                <w:szCs w:val="21"/>
              </w:rPr>
              <w:t>标准</w:t>
            </w:r>
          </w:p>
        </w:tc>
        <w:tc>
          <w:tcPr>
            <w:tcW w:w="1705" w:type="dxa"/>
            <w:vAlign w:val="center"/>
          </w:tcPr>
          <w:p>
            <w:pPr>
              <w:widowControl/>
              <w:adjustRightInd w:val="0"/>
              <w:snapToGrid w:val="0"/>
              <w:jc w:val="center"/>
              <w:rPr>
                <w:rFonts w:ascii="Times New Roman" w:hAnsi="Times New Roman" w:cs="Times New Roman"/>
                <w:bCs/>
                <w:kern w:val="0"/>
                <w:szCs w:val="21"/>
              </w:rPr>
            </w:pPr>
            <w:r>
              <w:rPr>
                <w:rFonts w:hint="eastAsia" w:ascii="Times New Roman" w:hAnsi="Times New Roman" w:cs="Times New Roman"/>
                <w:bCs/>
                <w:kern w:val="0"/>
                <w:szCs w:val="21"/>
              </w:rPr>
              <w:t>资质条件、能力信誉</w:t>
            </w:r>
          </w:p>
        </w:tc>
        <w:tc>
          <w:tcPr>
            <w:tcW w:w="4721" w:type="dxa"/>
            <w:vAlign w:val="center"/>
          </w:tcPr>
          <w:p>
            <w:pPr>
              <w:widowControl/>
              <w:adjustRightInd w:val="0"/>
              <w:snapToGrid w:val="0"/>
              <w:jc w:val="center"/>
              <w:rPr>
                <w:rFonts w:ascii="Times New Roman" w:hAnsi="Times New Roman" w:cs="Times New Roman"/>
                <w:bCs/>
                <w:kern w:val="0"/>
                <w:szCs w:val="21"/>
              </w:rPr>
            </w:pPr>
            <w:r>
              <w:rPr>
                <w:rFonts w:ascii="Times New Roman" w:hAnsi="Times New Roman" w:cs="Times New Roman"/>
                <w:kern w:val="0"/>
                <w:szCs w:val="21"/>
              </w:rPr>
              <w:t>符合第二章“</w:t>
            </w:r>
            <w:r>
              <w:rPr>
                <w:rFonts w:hint="eastAsia" w:ascii="Times New Roman" w:hAnsi="Times New Roman" w:cs="Times New Roman"/>
                <w:kern w:val="0"/>
                <w:szCs w:val="21"/>
              </w:rPr>
              <w:t>响应人</w:t>
            </w:r>
            <w:r>
              <w:rPr>
                <w:rFonts w:ascii="Times New Roman" w:hAnsi="Times New Roman" w:cs="Times New Roman"/>
                <w:kern w:val="0"/>
                <w:szCs w:val="21"/>
              </w:rPr>
              <w:t>须知”第1.2.1项规定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Merge w:val="restart"/>
            <w:vAlign w:val="center"/>
          </w:tcPr>
          <w:p>
            <w:pPr>
              <w:widowControl/>
              <w:adjustRightInd w:val="0"/>
              <w:snapToGrid w:val="0"/>
              <w:jc w:val="center"/>
              <w:rPr>
                <w:rFonts w:hint="eastAsia" w:ascii="Times New Roman" w:hAnsi="Times New Roman" w:cs="Times New Roman" w:eastAsiaTheme="minorEastAsia"/>
                <w:bCs/>
                <w:kern w:val="0"/>
                <w:szCs w:val="21"/>
                <w:lang w:val="en-US" w:eastAsia="zh-CN"/>
              </w:rPr>
            </w:pPr>
            <w:r>
              <w:rPr>
                <w:rFonts w:hint="eastAsia" w:ascii="Times New Roman" w:hAnsi="Times New Roman" w:cs="Times New Roman"/>
                <w:bCs/>
                <w:kern w:val="0"/>
                <w:szCs w:val="21"/>
                <w:lang w:val="en-US" w:eastAsia="zh-CN"/>
              </w:rPr>
              <w:t>3</w:t>
            </w:r>
          </w:p>
          <w:p>
            <w:pPr>
              <w:widowControl/>
              <w:adjustRightInd w:val="0"/>
              <w:snapToGrid w:val="0"/>
              <w:jc w:val="center"/>
              <w:rPr>
                <w:rFonts w:ascii="Times New Roman" w:hAnsi="Times New Roman" w:cs="Times New Roman"/>
                <w:bCs/>
                <w:kern w:val="0"/>
                <w:szCs w:val="21"/>
              </w:rPr>
            </w:pPr>
          </w:p>
        </w:tc>
        <w:tc>
          <w:tcPr>
            <w:tcW w:w="1418" w:type="dxa"/>
            <w:vMerge w:val="restart"/>
            <w:vAlign w:val="center"/>
          </w:tcPr>
          <w:p>
            <w:pPr>
              <w:widowControl/>
              <w:adjustRightInd w:val="0"/>
              <w:snapToGrid w:val="0"/>
              <w:jc w:val="center"/>
              <w:rPr>
                <w:rFonts w:ascii="Times New Roman" w:hAnsi="Times New Roman" w:cs="Times New Roman"/>
                <w:bCs/>
                <w:kern w:val="0"/>
                <w:szCs w:val="21"/>
              </w:rPr>
            </w:pPr>
            <w:r>
              <w:rPr>
                <w:rFonts w:hint="eastAsia" w:ascii="Times New Roman" w:hAnsi="Times New Roman" w:cs="Times New Roman"/>
                <w:bCs/>
                <w:kern w:val="0"/>
                <w:szCs w:val="21"/>
              </w:rPr>
              <w:t>响应性评</w:t>
            </w:r>
          </w:p>
          <w:p>
            <w:pPr>
              <w:widowControl/>
              <w:adjustRightInd w:val="0"/>
              <w:snapToGrid w:val="0"/>
              <w:jc w:val="center"/>
              <w:rPr>
                <w:rFonts w:ascii="Times New Roman" w:hAnsi="Times New Roman" w:cs="Times New Roman"/>
                <w:bCs/>
                <w:kern w:val="0"/>
                <w:szCs w:val="21"/>
              </w:rPr>
            </w:pPr>
            <w:r>
              <w:rPr>
                <w:rFonts w:hint="eastAsia" w:ascii="Times New Roman" w:hAnsi="Times New Roman" w:cs="Times New Roman"/>
                <w:bCs/>
                <w:kern w:val="0"/>
                <w:szCs w:val="21"/>
              </w:rPr>
              <w:t>审标准</w:t>
            </w:r>
          </w:p>
        </w:tc>
        <w:tc>
          <w:tcPr>
            <w:tcW w:w="1705" w:type="dxa"/>
            <w:vAlign w:val="center"/>
          </w:tcPr>
          <w:p>
            <w:pPr>
              <w:widowControl/>
              <w:adjustRightInd w:val="0"/>
              <w:snapToGrid w:val="0"/>
              <w:jc w:val="center"/>
              <w:rPr>
                <w:rFonts w:ascii="Times New Roman" w:hAnsi="Times New Roman" w:cs="Times New Roman"/>
                <w:bCs/>
                <w:kern w:val="0"/>
                <w:szCs w:val="21"/>
              </w:rPr>
            </w:pPr>
            <w:r>
              <w:rPr>
                <w:rFonts w:hint="eastAsia" w:ascii="Times New Roman" w:hAnsi="Times New Roman" w:cs="Times New Roman"/>
                <w:bCs/>
                <w:kern w:val="0"/>
                <w:szCs w:val="21"/>
              </w:rPr>
              <w:t>报价内容</w:t>
            </w:r>
          </w:p>
        </w:tc>
        <w:tc>
          <w:tcPr>
            <w:tcW w:w="4721" w:type="dxa"/>
            <w:vAlign w:val="center"/>
          </w:tcPr>
          <w:p>
            <w:pPr>
              <w:widowControl/>
              <w:adjustRightInd w:val="0"/>
              <w:snapToGrid w:val="0"/>
              <w:jc w:val="center"/>
              <w:rPr>
                <w:rFonts w:ascii="Times New Roman" w:hAnsi="Times New Roman" w:cs="Times New Roman"/>
                <w:bCs/>
                <w:kern w:val="0"/>
                <w:szCs w:val="21"/>
              </w:rPr>
            </w:pPr>
            <w:r>
              <w:rPr>
                <w:rFonts w:ascii="Times New Roman" w:hAnsi="Times New Roman" w:cs="Times New Roman"/>
              </w:rPr>
              <w:t>符合第一章“</w:t>
            </w:r>
            <w:r>
              <w:rPr>
                <w:rFonts w:hint="eastAsia" w:ascii="Times New Roman" w:hAnsi="Times New Roman" w:cs="Times New Roman"/>
                <w:szCs w:val="21"/>
                <w:lang w:eastAsia="zh-CN"/>
              </w:rPr>
              <w:t>采购公告</w:t>
            </w:r>
            <w:r>
              <w:rPr>
                <w:rFonts w:ascii="Times New Roman" w:hAnsi="Times New Roman"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Merge w:val="continue"/>
            <w:vAlign w:val="center"/>
          </w:tcPr>
          <w:p>
            <w:pPr>
              <w:widowControl/>
              <w:adjustRightInd w:val="0"/>
              <w:snapToGrid w:val="0"/>
              <w:jc w:val="center"/>
              <w:rPr>
                <w:rFonts w:ascii="Times New Roman" w:hAnsi="Times New Roman" w:cs="Times New Roman"/>
                <w:bCs/>
                <w:kern w:val="0"/>
                <w:szCs w:val="21"/>
              </w:rPr>
            </w:pPr>
          </w:p>
        </w:tc>
        <w:tc>
          <w:tcPr>
            <w:tcW w:w="1418" w:type="dxa"/>
            <w:vMerge w:val="continue"/>
            <w:vAlign w:val="center"/>
          </w:tcPr>
          <w:p>
            <w:pPr>
              <w:widowControl/>
              <w:adjustRightInd w:val="0"/>
              <w:snapToGrid w:val="0"/>
              <w:jc w:val="center"/>
              <w:rPr>
                <w:rFonts w:ascii="Times New Roman" w:hAnsi="Times New Roman" w:cs="Times New Roman"/>
                <w:bCs/>
                <w:kern w:val="0"/>
                <w:szCs w:val="21"/>
              </w:rPr>
            </w:pPr>
          </w:p>
        </w:tc>
        <w:tc>
          <w:tcPr>
            <w:tcW w:w="1705" w:type="dxa"/>
            <w:vAlign w:val="center"/>
          </w:tcPr>
          <w:p>
            <w:pPr>
              <w:widowControl/>
              <w:adjustRightInd w:val="0"/>
              <w:snapToGrid w:val="0"/>
              <w:jc w:val="center"/>
              <w:rPr>
                <w:rFonts w:ascii="Times New Roman" w:hAnsi="Times New Roman" w:cs="Times New Roman"/>
                <w:bCs/>
                <w:kern w:val="0"/>
                <w:szCs w:val="21"/>
              </w:rPr>
            </w:pPr>
            <w:r>
              <w:rPr>
                <w:rFonts w:hint="eastAsia" w:ascii="Times New Roman" w:hAnsi="Times New Roman" w:cs="Times New Roman"/>
                <w:color w:val="auto"/>
                <w:szCs w:val="22"/>
              </w:rPr>
              <w:t>计划交货期</w:t>
            </w:r>
          </w:p>
        </w:tc>
        <w:tc>
          <w:tcPr>
            <w:tcW w:w="4721" w:type="dxa"/>
            <w:vAlign w:val="center"/>
          </w:tcPr>
          <w:p>
            <w:pPr>
              <w:widowControl/>
              <w:adjustRightInd w:val="0"/>
              <w:snapToGrid w:val="0"/>
              <w:jc w:val="center"/>
              <w:rPr>
                <w:rFonts w:ascii="Times New Roman" w:hAnsi="Times New Roman" w:cs="Times New Roman"/>
                <w:bCs/>
                <w:kern w:val="0"/>
                <w:szCs w:val="21"/>
              </w:rPr>
            </w:pPr>
            <w:r>
              <w:rPr>
                <w:rFonts w:ascii="Times New Roman" w:hAnsi="Times New Roman" w:cs="Times New Roman"/>
              </w:rPr>
              <w:t>符合第一章“</w:t>
            </w:r>
            <w:r>
              <w:rPr>
                <w:rFonts w:hint="eastAsia" w:ascii="Times New Roman" w:hAnsi="Times New Roman" w:cs="Times New Roman"/>
                <w:szCs w:val="21"/>
                <w:lang w:eastAsia="zh-CN"/>
              </w:rPr>
              <w:t>采购公告</w:t>
            </w:r>
            <w:r>
              <w:rPr>
                <w:rFonts w:ascii="Times New Roman" w:hAnsi="Times New Roman"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Merge w:val="continue"/>
            <w:vAlign w:val="center"/>
          </w:tcPr>
          <w:p>
            <w:pPr>
              <w:widowControl/>
              <w:adjustRightInd w:val="0"/>
              <w:snapToGrid w:val="0"/>
              <w:jc w:val="center"/>
              <w:rPr>
                <w:rFonts w:ascii="Times New Roman" w:hAnsi="Times New Roman" w:cs="Times New Roman"/>
                <w:bCs/>
                <w:kern w:val="0"/>
                <w:szCs w:val="21"/>
              </w:rPr>
            </w:pPr>
          </w:p>
        </w:tc>
        <w:tc>
          <w:tcPr>
            <w:tcW w:w="1418" w:type="dxa"/>
            <w:vMerge w:val="continue"/>
            <w:vAlign w:val="center"/>
          </w:tcPr>
          <w:p>
            <w:pPr>
              <w:widowControl/>
              <w:adjustRightInd w:val="0"/>
              <w:snapToGrid w:val="0"/>
              <w:jc w:val="center"/>
              <w:rPr>
                <w:rFonts w:ascii="Times New Roman" w:hAnsi="Times New Roman" w:cs="Times New Roman"/>
                <w:bCs/>
                <w:kern w:val="0"/>
                <w:szCs w:val="21"/>
              </w:rPr>
            </w:pPr>
          </w:p>
        </w:tc>
        <w:tc>
          <w:tcPr>
            <w:tcW w:w="1705" w:type="dxa"/>
            <w:vAlign w:val="center"/>
          </w:tcPr>
          <w:p>
            <w:pPr>
              <w:widowControl/>
              <w:adjustRightInd w:val="0"/>
              <w:snapToGrid w:val="0"/>
              <w:jc w:val="center"/>
              <w:rPr>
                <w:rFonts w:ascii="Times New Roman" w:hAnsi="Times New Roman" w:cs="Times New Roman"/>
                <w:bCs/>
                <w:kern w:val="0"/>
                <w:szCs w:val="21"/>
              </w:rPr>
            </w:pPr>
            <w:r>
              <w:rPr>
                <w:rFonts w:hint="eastAsia" w:ascii="Times New Roman" w:hAnsi="Times New Roman" w:cs="Times New Roman"/>
                <w:bCs/>
                <w:kern w:val="0"/>
                <w:szCs w:val="21"/>
              </w:rPr>
              <w:t>质量要求</w:t>
            </w:r>
          </w:p>
        </w:tc>
        <w:tc>
          <w:tcPr>
            <w:tcW w:w="4721"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符合第二章“</w:t>
            </w:r>
            <w:r>
              <w:rPr>
                <w:rFonts w:hint="eastAsia" w:ascii="Times New Roman" w:hAnsi="Times New Roman" w:cs="Times New Roman"/>
                <w:kern w:val="0"/>
                <w:szCs w:val="21"/>
              </w:rPr>
              <w:t>响应人</w:t>
            </w:r>
            <w:r>
              <w:rPr>
                <w:rFonts w:ascii="Times New Roman" w:hAnsi="Times New Roman" w:cs="Times New Roman"/>
                <w:kern w:val="0"/>
                <w:szCs w:val="21"/>
              </w:rPr>
              <w:t>须知”第1.1</w:t>
            </w:r>
            <w:r>
              <w:rPr>
                <w:rFonts w:hint="eastAsia" w:ascii="Times New Roman" w:hAnsi="Times New Roman" w:cs="Times New Roman"/>
                <w:kern w:val="0"/>
                <w:szCs w:val="21"/>
              </w:rPr>
              <w:t>.1</w:t>
            </w:r>
            <w:r>
              <w:rPr>
                <w:rFonts w:ascii="Times New Roman" w:hAnsi="Times New Roman"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Merge w:val="continue"/>
            <w:vAlign w:val="center"/>
          </w:tcPr>
          <w:p>
            <w:pPr>
              <w:widowControl/>
              <w:adjustRightInd w:val="0"/>
              <w:snapToGrid w:val="0"/>
              <w:jc w:val="center"/>
              <w:rPr>
                <w:rFonts w:ascii="Times New Roman" w:hAnsi="Times New Roman" w:cs="Times New Roman"/>
                <w:bCs/>
                <w:kern w:val="0"/>
                <w:szCs w:val="21"/>
              </w:rPr>
            </w:pPr>
          </w:p>
        </w:tc>
        <w:tc>
          <w:tcPr>
            <w:tcW w:w="1418" w:type="dxa"/>
            <w:vMerge w:val="continue"/>
            <w:vAlign w:val="center"/>
          </w:tcPr>
          <w:p>
            <w:pPr>
              <w:widowControl/>
              <w:adjustRightInd w:val="0"/>
              <w:snapToGrid w:val="0"/>
              <w:jc w:val="center"/>
              <w:rPr>
                <w:rFonts w:ascii="Times New Roman" w:hAnsi="Times New Roman" w:cs="Times New Roman"/>
                <w:bCs/>
                <w:kern w:val="0"/>
                <w:szCs w:val="21"/>
              </w:rPr>
            </w:pPr>
          </w:p>
        </w:tc>
        <w:tc>
          <w:tcPr>
            <w:tcW w:w="1705" w:type="dxa"/>
            <w:vAlign w:val="center"/>
          </w:tcPr>
          <w:p>
            <w:pPr>
              <w:widowControl/>
              <w:adjustRightInd w:val="0"/>
              <w:snapToGrid w:val="0"/>
              <w:jc w:val="center"/>
              <w:rPr>
                <w:rFonts w:ascii="Times New Roman" w:hAnsi="Times New Roman" w:cs="Times New Roman"/>
                <w:bCs/>
                <w:kern w:val="0"/>
                <w:szCs w:val="21"/>
              </w:rPr>
            </w:pPr>
            <w:r>
              <w:rPr>
                <w:rFonts w:hint="eastAsia" w:ascii="Times New Roman" w:hAnsi="Times New Roman" w:cs="Times New Roman"/>
                <w:bCs/>
                <w:kern w:val="0"/>
                <w:szCs w:val="21"/>
              </w:rPr>
              <w:t>联合体</w:t>
            </w:r>
          </w:p>
        </w:tc>
        <w:tc>
          <w:tcPr>
            <w:tcW w:w="4721" w:type="dxa"/>
            <w:vAlign w:val="center"/>
          </w:tcPr>
          <w:p>
            <w:pPr>
              <w:widowControl/>
              <w:adjustRightInd w:val="0"/>
              <w:snapToGrid w:val="0"/>
              <w:jc w:val="center"/>
              <w:rPr>
                <w:rFonts w:ascii="Times New Roman" w:hAnsi="Times New Roman" w:cs="Times New Roman"/>
                <w:bCs/>
                <w:kern w:val="0"/>
                <w:szCs w:val="21"/>
              </w:rPr>
            </w:pPr>
            <w:r>
              <w:rPr>
                <w:rFonts w:ascii="Times New Roman" w:hAnsi="Times New Roman"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4" w:type="dxa"/>
            <w:vMerge w:val="continue"/>
            <w:vAlign w:val="center"/>
          </w:tcPr>
          <w:p>
            <w:pPr>
              <w:widowControl/>
              <w:adjustRightInd w:val="0"/>
              <w:snapToGrid w:val="0"/>
              <w:jc w:val="center"/>
              <w:rPr>
                <w:rFonts w:ascii="Times New Roman" w:hAnsi="Times New Roman" w:cs="Times New Roman"/>
                <w:bCs/>
                <w:kern w:val="0"/>
                <w:szCs w:val="21"/>
              </w:rPr>
            </w:pPr>
          </w:p>
        </w:tc>
        <w:tc>
          <w:tcPr>
            <w:tcW w:w="1418" w:type="dxa"/>
            <w:vMerge w:val="continue"/>
            <w:vAlign w:val="center"/>
          </w:tcPr>
          <w:p>
            <w:pPr>
              <w:widowControl/>
              <w:adjustRightInd w:val="0"/>
              <w:snapToGrid w:val="0"/>
              <w:jc w:val="center"/>
              <w:rPr>
                <w:rFonts w:ascii="Times New Roman" w:hAnsi="Times New Roman" w:cs="Times New Roman"/>
                <w:bCs/>
                <w:kern w:val="0"/>
                <w:szCs w:val="21"/>
              </w:rPr>
            </w:pPr>
          </w:p>
        </w:tc>
        <w:tc>
          <w:tcPr>
            <w:tcW w:w="1705" w:type="dxa"/>
            <w:vAlign w:val="center"/>
          </w:tcPr>
          <w:p>
            <w:pPr>
              <w:widowControl/>
              <w:adjustRightInd w:val="0"/>
              <w:snapToGrid w:val="0"/>
              <w:jc w:val="center"/>
              <w:rPr>
                <w:rFonts w:ascii="Times New Roman" w:hAnsi="Times New Roman" w:cs="Times New Roman"/>
                <w:kern w:val="0"/>
                <w:szCs w:val="21"/>
              </w:rPr>
            </w:pPr>
            <w:r>
              <w:rPr>
                <w:rFonts w:hint="eastAsia" w:ascii="Times New Roman" w:hAnsi="Times New Roman" w:cs="Times New Roman"/>
                <w:kern w:val="0"/>
                <w:szCs w:val="21"/>
              </w:rPr>
              <w:t>报价</w:t>
            </w:r>
          </w:p>
        </w:tc>
        <w:tc>
          <w:tcPr>
            <w:tcW w:w="472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（1）报价未超过</w:t>
            </w:r>
            <w:r>
              <w:rPr>
                <w:rFonts w:hint="eastAsia" w:ascii="Times New Roman" w:hAnsi="Times New Roman" w:cs="Times New Roman"/>
                <w:kern w:val="0"/>
                <w:szCs w:val="21"/>
              </w:rPr>
              <w:t>询价</w:t>
            </w:r>
            <w:r>
              <w:rPr>
                <w:rFonts w:ascii="Times New Roman" w:hAnsi="Times New Roman" w:cs="Times New Roman"/>
                <w:kern w:val="0"/>
                <w:szCs w:val="21"/>
              </w:rPr>
              <w:t>文件设定的最高限价。</w:t>
            </w:r>
          </w:p>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w:t>
            </w:r>
            <w:r>
              <w:rPr>
                <w:rFonts w:hint="eastAsia" w:ascii="Times New Roman" w:hAnsi="Times New Roman" w:cs="Times New Roman"/>
                <w:kern w:val="0"/>
                <w:szCs w:val="21"/>
              </w:rPr>
              <w:t>2</w:t>
            </w:r>
            <w:r>
              <w:rPr>
                <w:rFonts w:ascii="Times New Roman" w:hAnsi="Times New Roman" w:cs="Times New Roman"/>
                <w:kern w:val="0"/>
                <w:szCs w:val="21"/>
              </w:rPr>
              <w:t>）报价的大写数值能确定具体数值，未出现数量级错误、报价金额单位错误。</w:t>
            </w:r>
          </w:p>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w:t>
            </w:r>
            <w:r>
              <w:rPr>
                <w:rFonts w:hint="eastAsia" w:ascii="Times New Roman" w:hAnsi="Times New Roman" w:cs="Times New Roman"/>
                <w:kern w:val="0"/>
                <w:szCs w:val="21"/>
              </w:rPr>
              <w:t>3</w:t>
            </w:r>
            <w:r>
              <w:rPr>
                <w:rFonts w:ascii="Times New Roman" w:hAnsi="Times New Roman" w:cs="Times New Roman"/>
                <w:kern w:val="0"/>
                <w:szCs w:val="21"/>
              </w:rPr>
              <w:t>）同一</w:t>
            </w:r>
            <w:r>
              <w:rPr>
                <w:rFonts w:hint="eastAsia" w:ascii="Times New Roman" w:hAnsi="Times New Roman" w:cs="Times New Roman"/>
                <w:kern w:val="0"/>
                <w:szCs w:val="21"/>
                <w:lang w:eastAsia="zh-CN"/>
              </w:rPr>
              <w:t>响应人</w:t>
            </w:r>
            <w:r>
              <w:rPr>
                <w:rFonts w:ascii="Times New Roman" w:hAnsi="Times New Roman" w:cs="Times New Roman"/>
                <w:kern w:val="0"/>
                <w:szCs w:val="21"/>
              </w:rPr>
              <w:t>未递交两个以上不同的报价。</w:t>
            </w:r>
          </w:p>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w:t>
            </w:r>
            <w:r>
              <w:rPr>
                <w:rFonts w:hint="eastAsia" w:ascii="Times New Roman" w:hAnsi="Times New Roman" w:cs="Times New Roman"/>
                <w:kern w:val="0"/>
                <w:szCs w:val="21"/>
              </w:rPr>
              <w:t>4</w:t>
            </w:r>
            <w:r>
              <w:rPr>
                <w:rFonts w:ascii="Times New Roman" w:hAnsi="Times New Roman" w:cs="Times New Roman"/>
                <w:kern w:val="0"/>
                <w:szCs w:val="21"/>
              </w:rPr>
              <w:t>）</w:t>
            </w:r>
            <w:r>
              <w:rPr>
                <w:rFonts w:hint="eastAsia" w:ascii="Times New Roman" w:hAnsi="Times New Roman" w:cs="Times New Roman"/>
                <w:kern w:val="0"/>
                <w:szCs w:val="21"/>
                <w:lang w:eastAsia="zh-CN"/>
              </w:rPr>
              <w:t>响应人</w:t>
            </w:r>
            <w:r>
              <w:rPr>
                <w:rFonts w:ascii="Times New Roman" w:hAnsi="Times New Roman" w:cs="Times New Roman"/>
                <w:kern w:val="0"/>
                <w:szCs w:val="21"/>
              </w:rPr>
              <w:t>按采购人提供的书面报价清单填写了报价，且未修改报价清单说明、数量等实质性内容。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84" w:type="dxa"/>
            <w:vMerge w:val="continue"/>
            <w:vAlign w:val="center"/>
          </w:tcPr>
          <w:p>
            <w:pPr>
              <w:adjustRightInd w:val="0"/>
              <w:snapToGrid w:val="0"/>
              <w:jc w:val="center"/>
              <w:rPr>
                <w:rFonts w:ascii="黑体" w:hAnsi="黑体" w:eastAsia="黑体" w:cs="黑体"/>
                <w:szCs w:val="21"/>
              </w:rPr>
            </w:pPr>
          </w:p>
        </w:tc>
        <w:tc>
          <w:tcPr>
            <w:tcW w:w="1418" w:type="dxa"/>
            <w:vMerge w:val="continue"/>
            <w:vAlign w:val="center"/>
          </w:tcPr>
          <w:p>
            <w:pPr>
              <w:adjustRightInd w:val="0"/>
              <w:snapToGrid w:val="0"/>
              <w:jc w:val="center"/>
              <w:rPr>
                <w:rFonts w:ascii="黑体" w:hAnsi="黑体" w:eastAsia="黑体" w:cs="黑体"/>
                <w:szCs w:val="21"/>
              </w:rPr>
            </w:pPr>
          </w:p>
        </w:tc>
        <w:tc>
          <w:tcPr>
            <w:tcW w:w="1705"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其他实质性要求</w:t>
            </w:r>
          </w:p>
        </w:tc>
        <w:tc>
          <w:tcPr>
            <w:tcW w:w="4721" w:type="dxa"/>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符合询价文件的其它实质性要求和条件</w:t>
            </w:r>
          </w:p>
        </w:tc>
      </w:tr>
    </w:tbl>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评审方法</w:t>
      </w:r>
    </w:p>
    <w:p>
      <w:pPr>
        <w:spacing w:line="440" w:lineRule="exact"/>
        <w:ind w:firstLine="420"/>
        <w:rPr>
          <w:rFonts w:hint="eastAsia" w:ascii="Times New Roman" w:hAnsi="Times New Roman" w:cs="Times New Roman"/>
        </w:rPr>
      </w:pPr>
      <w:r>
        <w:rPr>
          <w:rFonts w:hint="eastAsia" w:ascii="Times New Roman" w:hAnsi="Times New Roman" w:cs="Times New Roman"/>
          <w:lang w:val="en-US" w:eastAsia="zh-CN"/>
        </w:rPr>
        <w:t>1.</w:t>
      </w:r>
      <w:r>
        <w:rPr>
          <w:rFonts w:hint="eastAsia" w:ascii="Times New Roman" w:hAnsi="Times New Roman" w:cs="Times New Roman"/>
        </w:rPr>
        <w:t>1、有效最低价法；</w:t>
      </w:r>
    </w:p>
    <w:p>
      <w:pPr>
        <w:spacing w:line="440" w:lineRule="exact"/>
        <w:ind w:firstLine="420"/>
        <w:rPr>
          <w:rFonts w:ascii="Times New Roman" w:hAnsi="Times New Roman" w:cs="Times New Roman"/>
        </w:rPr>
      </w:pPr>
      <w:r>
        <w:rPr>
          <w:rFonts w:hint="eastAsia" w:ascii="Times New Roman" w:hAnsi="Times New Roman" w:cs="Times New Roman"/>
          <w:lang w:val="en-US" w:eastAsia="zh-CN"/>
        </w:rPr>
        <w:t>1.</w:t>
      </w:r>
      <w:r>
        <w:rPr>
          <w:rFonts w:hint="eastAsia" w:ascii="Times New Roman" w:hAnsi="Times New Roman" w:cs="Times New Roman"/>
        </w:rPr>
        <w:t>2、</w:t>
      </w:r>
      <w:r>
        <w:rPr>
          <w:rFonts w:hint="eastAsia" w:ascii="Times New Roman" w:hAnsi="Times New Roman" w:cs="Times New Roman"/>
          <w:color w:val="auto"/>
        </w:rPr>
        <w:t>若存</w:t>
      </w:r>
      <w:r>
        <w:rPr>
          <w:rFonts w:hint="eastAsia" w:ascii="Times New Roman" w:hAnsi="Times New Roman" w:cs="Times New Roman"/>
        </w:rPr>
        <w:t>在有</w:t>
      </w:r>
      <w:r>
        <w:rPr>
          <w:rFonts w:hint="eastAsia" w:ascii="Times New Roman" w:hAnsi="Times New Roman" w:cs="Times New Roman"/>
          <w:lang w:eastAsia="zh-CN"/>
        </w:rPr>
        <w:t>响应人</w:t>
      </w:r>
      <w:r>
        <w:rPr>
          <w:rFonts w:hint="eastAsia" w:ascii="Times New Roman" w:hAnsi="Times New Roman" w:cs="Times New Roman"/>
        </w:rPr>
        <w:t>报价相同情况，根据以递交响应文件时间的先后顺序，确定排名先后</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评审标准</w:t>
      </w:r>
    </w:p>
    <w:p>
      <w:pPr>
        <w:spacing w:line="440" w:lineRule="exact"/>
        <w:ind w:firstLine="420"/>
        <w:rPr>
          <w:rFonts w:ascii="Times New Roman" w:hAnsi="Times New Roman" w:cs="Times New Roman"/>
        </w:rPr>
      </w:pPr>
      <w:r>
        <w:rPr>
          <w:rFonts w:ascii="Times New Roman" w:hAnsi="Times New Roman" w:cs="Times New Roman"/>
        </w:rPr>
        <w:t>2.1.1 形式评审标准：见</w:t>
      </w:r>
      <w:r>
        <w:rPr>
          <w:rFonts w:hint="eastAsia" w:ascii="Times New Roman" w:hAnsi="Times New Roman" w:cs="Times New Roman"/>
          <w:lang w:eastAsia="zh-CN"/>
        </w:rPr>
        <w:t>表</w:t>
      </w:r>
      <w:r>
        <w:rPr>
          <w:rFonts w:hint="eastAsia" w:ascii="Times New Roman" w:hAnsi="Times New Roman" w:cs="Times New Roman"/>
          <w:lang w:val="en-US" w:eastAsia="zh-CN"/>
        </w:rPr>
        <w:t>1 响应文件评审</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2.1.2 资格评审标准：见</w:t>
      </w:r>
      <w:r>
        <w:rPr>
          <w:rFonts w:hint="eastAsia" w:ascii="Times New Roman" w:hAnsi="Times New Roman" w:cs="Times New Roman"/>
          <w:lang w:eastAsia="zh-CN"/>
        </w:rPr>
        <w:t>表</w:t>
      </w:r>
      <w:r>
        <w:rPr>
          <w:rFonts w:hint="eastAsia" w:ascii="Times New Roman" w:hAnsi="Times New Roman" w:cs="Times New Roman"/>
          <w:lang w:val="en-US" w:eastAsia="zh-CN"/>
        </w:rPr>
        <w:t>1 响应文件评审</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2.1.3 响应性评审标准：见</w:t>
      </w:r>
      <w:r>
        <w:rPr>
          <w:rFonts w:hint="eastAsia" w:ascii="Times New Roman" w:hAnsi="Times New Roman" w:cs="Times New Roman"/>
          <w:lang w:eastAsia="zh-CN"/>
        </w:rPr>
        <w:t>表</w:t>
      </w:r>
      <w:r>
        <w:rPr>
          <w:rFonts w:hint="eastAsia" w:ascii="Times New Roman" w:hAnsi="Times New Roman" w:cs="Times New Roman"/>
          <w:lang w:val="en-US" w:eastAsia="zh-CN"/>
        </w:rPr>
        <w:t>1 响应文件评审</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cs="Times New Roman"/>
        </w:rPr>
      </w:pPr>
      <w:r>
        <w:rPr>
          <w:rFonts w:ascii="Times New Roman" w:hAnsi="Times New Roman" w:cs="Times New Roman"/>
        </w:rPr>
        <w:t>3.1.1评审小组依据本章第2.1.1项、第2.1.2项、第2.1.3项规定的标准对响应文件进行评审。有一项不符合评审标准的，评审小组应否决其响应文件。</w:t>
      </w:r>
    </w:p>
    <w:p>
      <w:pPr>
        <w:spacing w:line="440" w:lineRule="exact"/>
        <w:ind w:firstLine="420"/>
        <w:rPr>
          <w:rFonts w:ascii="Times New Roman" w:hAnsi="Times New Roman" w:cs="Times New Roman"/>
        </w:rPr>
      </w:pPr>
      <w:r>
        <w:rPr>
          <w:rFonts w:ascii="Times New Roman" w:hAnsi="Times New Roman" w:cs="Times New Roman"/>
        </w:rPr>
        <w:t>3.1.2 响应文件中填报的报价、</w:t>
      </w:r>
      <w:r>
        <w:rPr>
          <w:rFonts w:hint="eastAsia" w:ascii="Times New Roman" w:hAnsi="Times New Roman" w:cs="Times New Roman"/>
        </w:rPr>
        <w:t>合同</w:t>
      </w:r>
      <w:r>
        <w:rPr>
          <w:rFonts w:ascii="Times New Roman" w:hAnsi="Times New Roman" w:cs="Times New Roman"/>
        </w:rPr>
        <w:t>执行有效期、质量标准前后不一致</w:t>
      </w:r>
      <w:r>
        <w:rPr>
          <w:rFonts w:hint="eastAsia" w:ascii="Times New Roman" w:hAnsi="Times New Roman" w:cs="Times New Roman"/>
        </w:rPr>
        <w:t>，且报价函中填写的内容满足询价文件要求</w:t>
      </w:r>
      <w:r>
        <w:rPr>
          <w:rFonts w:ascii="Times New Roman" w:hAnsi="Times New Roman" w:cs="Times New Roman"/>
        </w:rPr>
        <w:t>时，按细微偏差处理，并以报价函填报的为准。</w:t>
      </w:r>
    </w:p>
    <w:p>
      <w:pPr>
        <w:spacing w:line="440" w:lineRule="exact"/>
        <w:ind w:firstLine="420"/>
        <w:rPr>
          <w:rFonts w:ascii="Times New Roman" w:hAnsi="Times New Roman" w:cs="Times New Roman"/>
        </w:rPr>
      </w:pPr>
      <w:r>
        <w:rPr>
          <w:rFonts w:hint="eastAsia" w:ascii="Times New Roman" w:hAnsi="Times New Roman" w:cs="Times New Roman"/>
        </w:rPr>
        <w:t>3.1.3</w:t>
      </w:r>
      <w:r>
        <w:rPr>
          <w:rFonts w:ascii="Times New Roman" w:hAnsi="Times New Roman" w:cs="Times New Roman"/>
        </w:rPr>
        <w:t>报价存在</w:t>
      </w:r>
      <w:r>
        <w:rPr>
          <w:rFonts w:hint="eastAsia" w:ascii="Times New Roman" w:hAnsi="Times New Roman" w:cs="Times New Roman"/>
        </w:rPr>
        <w:t>以下</w:t>
      </w:r>
      <w:r>
        <w:rPr>
          <w:rFonts w:ascii="Times New Roman" w:hAnsi="Times New Roman" w:cs="Times New Roman"/>
        </w:rPr>
        <w:t>细微偏差的，</w:t>
      </w:r>
      <w:r>
        <w:rPr>
          <w:rFonts w:hint="eastAsia" w:ascii="Times New Roman" w:hAnsi="Times New Roman" w:cs="Times New Roman"/>
        </w:rPr>
        <w:t>评审小组</w:t>
      </w:r>
      <w:r>
        <w:rPr>
          <w:rFonts w:ascii="Times New Roman" w:hAnsi="Times New Roman" w:cs="Times New Roman"/>
        </w:rPr>
        <w:t>按以上原则对报价进行处理，并要求</w:t>
      </w:r>
      <w:r>
        <w:rPr>
          <w:rFonts w:hint="eastAsia" w:ascii="Times New Roman" w:hAnsi="Times New Roman" w:cs="Times New Roman"/>
        </w:rPr>
        <w:t>响应人</w:t>
      </w:r>
      <w:r>
        <w:rPr>
          <w:rFonts w:ascii="Times New Roman" w:hAnsi="Times New Roman" w:cs="Times New Roman"/>
        </w:rPr>
        <w:t>书面澄清确认，</w:t>
      </w:r>
      <w:r>
        <w:rPr>
          <w:rFonts w:hint="eastAsia" w:ascii="Times New Roman" w:hAnsi="Times New Roman" w:cs="Times New Roman"/>
        </w:rPr>
        <w:t>响应人</w:t>
      </w:r>
      <w:r>
        <w:rPr>
          <w:rFonts w:ascii="Times New Roman" w:hAnsi="Times New Roman" w:cs="Times New Roman"/>
        </w:rPr>
        <w:t>拒不澄清确认的，</w:t>
      </w:r>
      <w:r>
        <w:rPr>
          <w:rFonts w:hint="eastAsia" w:ascii="Times New Roman" w:hAnsi="Times New Roman" w:cs="Times New Roman"/>
        </w:rPr>
        <w:t>评审小组</w:t>
      </w:r>
      <w:r>
        <w:rPr>
          <w:rFonts w:ascii="Times New Roman" w:hAnsi="Times New Roman" w:cs="Times New Roman"/>
        </w:rPr>
        <w:t>应当否决其报价。</w:t>
      </w:r>
    </w:p>
    <w:p>
      <w:pPr>
        <w:spacing w:line="440" w:lineRule="exac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报价有算术错误的，评审小组按以下原则对报价进行修正，修正的价格经</w:t>
      </w:r>
      <w:r>
        <w:rPr>
          <w:rFonts w:hint="eastAsia" w:ascii="Times New Roman" w:hAnsi="Times New Roman" w:cs="Times New Roman"/>
        </w:rPr>
        <w:t>响应人</w:t>
      </w:r>
      <w:r>
        <w:rPr>
          <w:rFonts w:ascii="Times New Roman" w:hAnsi="Times New Roman" w:cs="Times New Roman"/>
        </w:rPr>
        <w:t>书面确认后具有约束力。</w:t>
      </w:r>
      <w:r>
        <w:rPr>
          <w:rFonts w:hint="eastAsia" w:ascii="Times New Roman" w:hAnsi="Times New Roman" w:cs="Times New Roman"/>
        </w:rPr>
        <w:t>响应人</w:t>
      </w:r>
      <w:r>
        <w:rPr>
          <w:rFonts w:ascii="Times New Roman" w:hAnsi="Times New Roman" w:cs="Times New Roman"/>
        </w:rPr>
        <w:t>不接受修正价格的，评审小组应否决其报价。</w:t>
      </w:r>
    </w:p>
    <w:p>
      <w:pPr>
        <w:spacing w:line="440" w:lineRule="exact"/>
        <w:ind w:firstLine="420"/>
        <w:rPr>
          <w:rFonts w:ascii="Times New Roman" w:hAnsi="Times New Roman" w:cs="Times New Roman"/>
        </w:rPr>
      </w:pPr>
      <w:r>
        <w:rPr>
          <w:rFonts w:hint="eastAsia" w:ascii="Times New Roman" w:hAnsi="Times New Roman" w:cs="Times New Roman"/>
        </w:rPr>
        <w:t>（2）报价</w:t>
      </w:r>
      <w:r>
        <w:rPr>
          <w:rFonts w:ascii="Times New Roman" w:hAnsi="Times New Roman" w:cs="Times New Roman"/>
        </w:rPr>
        <w:t>清单中的报价有其他错误的，评审小组按以下原则对报价进行修正，修正的价格经</w:t>
      </w:r>
      <w:r>
        <w:rPr>
          <w:rFonts w:hint="eastAsia" w:ascii="Times New Roman" w:hAnsi="Times New Roman" w:cs="Times New Roman"/>
        </w:rPr>
        <w:t>响应人</w:t>
      </w:r>
      <w:r>
        <w:rPr>
          <w:rFonts w:ascii="Times New Roman" w:hAnsi="Times New Roman" w:cs="Times New Roman"/>
        </w:rPr>
        <w:t>书面确认后具有约束力。</w:t>
      </w:r>
      <w:r>
        <w:rPr>
          <w:rFonts w:hint="eastAsia" w:ascii="Times New Roman" w:hAnsi="Times New Roman" w:cs="Times New Roman"/>
        </w:rPr>
        <w:t>响应人</w:t>
      </w:r>
      <w:r>
        <w:rPr>
          <w:rFonts w:ascii="Times New Roman" w:hAnsi="Times New Roman" w:cs="Times New Roman"/>
        </w:rPr>
        <w:t>不接受修正价格的，评审小组应否决其报价。</w:t>
      </w:r>
    </w:p>
    <w:p>
      <w:pPr>
        <w:spacing w:line="440" w:lineRule="exact"/>
        <w:ind w:firstLine="420"/>
        <w:rPr>
          <w:rFonts w:ascii="Times New Roman" w:hAnsi="Times New Roman" w:cs="Times New Roman"/>
        </w:rPr>
      </w:pPr>
      <w:r>
        <w:rPr>
          <w:rFonts w:ascii="Times New Roman" w:hAnsi="Times New Roman" w:cs="Times New Roman"/>
        </w:rPr>
        <w:t>3.1.</w:t>
      </w:r>
      <w:r>
        <w:rPr>
          <w:rFonts w:hint="eastAsia" w:ascii="Times New Roman" w:hAnsi="Times New Roman" w:cs="Times New Roman"/>
        </w:rPr>
        <w:t>4</w:t>
      </w:r>
      <w:r>
        <w:rPr>
          <w:rFonts w:ascii="Times New Roman" w:hAnsi="Times New Roman" w:cs="Times New Roman"/>
        </w:rPr>
        <w:t xml:space="preserve"> 修正后的最终报价若超过最高限价（如有），</w:t>
      </w:r>
      <w:r>
        <w:rPr>
          <w:rFonts w:hint="eastAsia" w:ascii="Times New Roman" w:hAnsi="Times New Roman" w:cs="Times New Roman"/>
        </w:rPr>
        <w:t>评审小组</w:t>
      </w:r>
      <w:r>
        <w:rPr>
          <w:rFonts w:ascii="Times New Roman" w:hAnsi="Times New Roman" w:cs="Times New Roman"/>
        </w:rPr>
        <w:t>应否决其报价。</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 否决响应文件的其他情形</w:t>
      </w:r>
    </w:p>
    <w:p>
      <w:pPr>
        <w:spacing w:line="440" w:lineRule="exact"/>
        <w:ind w:firstLine="420"/>
        <w:rPr>
          <w:rFonts w:ascii="Times New Roman" w:hAnsi="Times New Roman" w:cs="Times New Roman"/>
        </w:rPr>
      </w:pPr>
      <w:r>
        <w:rPr>
          <w:rFonts w:ascii="Times New Roman" w:hAnsi="Times New Roman" w:cs="Times New Roman"/>
        </w:rPr>
        <w:t>对在评审过程中发现</w:t>
      </w:r>
      <w:r>
        <w:rPr>
          <w:rFonts w:hint="eastAsia" w:ascii="Times New Roman" w:hAnsi="Times New Roman" w:cs="Times New Roman"/>
        </w:rPr>
        <w:t>响应人</w:t>
      </w:r>
      <w:r>
        <w:rPr>
          <w:rFonts w:ascii="Times New Roman" w:hAnsi="Times New Roman" w:cs="Times New Roman"/>
        </w:rPr>
        <w:t>存在串通报价、弄虚作假、行贿等违法行为的，评审小组应否决其响应文件。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响应文件的澄清和说明或补正</w:t>
      </w:r>
    </w:p>
    <w:p>
      <w:pPr>
        <w:spacing w:line="440" w:lineRule="exact"/>
        <w:ind w:firstLine="420"/>
        <w:rPr>
          <w:rFonts w:ascii="Times New Roman" w:hAnsi="Times New Roman" w:cs="Times New Roman"/>
        </w:rPr>
      </w:pPr>
      <w:r>
        <w:rPr>
          <w:rFonts w:ascii="Times New Roman" w:hAnsi="Times New Roman" w:cs="Times New Roman"/>
        </w:rPr>
        <w:t>3.4.1 在评审过程中，评审小组可以书面形式要求</w:t>
      </w:r>
      <w:r>
        <w:rPr>
          <w:rFonts w:hint="eastAsia" w:ascii="Times New Roman" w:hAnsi="Times New Roman" w:cs="Times New Roman"/>
        </w:rPr>
        <w:t>响应人</w:t>
      </w:r>
      <w:r>
        <w:rPr>
          <w:rFonts w:ascii="Times New Roman" w:hAnsi="Times New Roman" w:cs="Times New Roman"/>
        </w:rPr>
        <w:t>对响应文件中含义不明确、对同类问题表述不一致或者有明显文字错误的内容做必要的澄清。评审小组不接受</w:t>
      </w:r>
      <w:r>
        <w:rPr>
          <w:rFonts w:hint="eastAsia" w:ascii="Times New Roman" w:hAnsi="Times New Roman" w:cs="Times New Roman"/>
        </w:rPr>
        <w:t>响应人</w:t>
      </w:r>
      <w:r>
        <w:rPr>
          <w:rFonts w:ascii="Times New Roman" w:hAnsi="Times New Roman" w:cs="Times New Roman"/>
        </w:rPr>
        <w:t>主动提出的澄清。</w:t>
      </w:r>
    </w:p>
    <w:p>
      <w:pPr>
        <w:spacing w:line="440" w:lineRule="exact"/>
        <w:ind w:firstLine="420"/>
        <w:rPr>
          <w:rFonts w:ascii="Times New Roman" w:hAnsi="Times New Roman" w:cs="Times New Roman"/>
        </w:rPr>
      </w:pPr>
      <w:r>
        <w:rPr>
          <w:rFonts w:ascii="Times New Roman" w:hAnsi="Times New Roman"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3.5 评审结果</w:t>
      </w:r>
    </w:p>
    <w:p>
      <w:pPr>
        <w:spacing w:line="440" w:lineRule="exact"/>
        <w:ind w:firstLine="420"/>
        <w:rPr>
          <w:rFonts w:ascii="Times New Roman" w:hAnsi="Times New Roman" w:cs="Times New Roman"/>
        </w:rPr>
      </w:pPr>
      <w:r>
        <w:rPr>
          <w:rFonts w:ascii="Times New Roman" w:hAnsi="Times New Roman" w:cs="Times New Roman"/>
        </w:rPr>
        <w:t>评审小组完成评审后，应当向采购人提交评审报告。评审报告应当如实记载以下内容：</w:t>
      </w:r>
    </w:p>
    <w:p>
      <w:pPr>
        <w:spacing w:line="440" w:lineRule="exact"/>
        <w:ind w:firstLine="420"/>
        <w:rPr>
          <w:rFonts w:ascii="Times New Roman" w:hAnsi="Times New Roman" w:cs="Times New Roman"/>
        </w:rPr>
      </w:pPr>
      <w:bookmarkStart w:id="130" w:name="_Toc21524_WPSOffice_Level2"/>
      <w:bookmarkStart w:id="131" w:name="_Toc218_WPSOffice_Level2"/>
      <w:bookmarkStart w:id="132" w:name="_Toc12245_WPSOffice_Level2"/>
      <w:r>
        <w:rPr>
          <w:rFonts w:ascii="Times New Roman" w:hAnsi="Times New Roman" w:cs="Times New Roman"/>
        </w:rPr>
        <w:t>（一）采购项目基本情况</w:t>
      </w:r>
      <w:bookmarkEnd w:id="130"/>
      <w:bookmarkEnd w:id="131"/>
      <w:bookmarkEnd w:id="132"/>
    </w:p>
    <w:p>
      <w:pPr>
        <w:spacing w:line="440" w:lineRule="exact"/>
        <w:ind w:firstLine="420"/>
        <w:rPr>
          <w:rFonts w:ascii="Times New Roman" w:hAnsi="Times New Roman" w:cs="Times New Roman"/>
        </w:rPr>
      </w:pPr>
      <w:bookmarkStart w:id="133" w:name="_Toc31322_WPSOffice_Level2"/>
      <w:bookmarkStart w:id="134" w:name="_Toc5856_WPSOffice_Level2"/>
      <w:bookmarkStart w:id="135" w:name="_Toc8414_WPSOffice_Level2"/>
      <w:r>
        <w:rPr>
          <w:rFonts w:ascii="Times New Roman" w:hAnsi="Times New Roman" w:cs="Times New Roman"/>
        </w:rPr>
        <w:t>（二）采购过程回顾</w:t>
      </w:r>
      <w:bookmarkEnd w:id="133"/>
      <w:bookmarkEnd w:id="134"/>
      <w:bookmarkEnd w:id="135"/>
    </w:p>
    <w:p>
      <w:pPr>
        <w:spacing w:line="440" w:lineRule="exact"/>
        <w:ind w:firstLine="420"/>
        <w:rPr>
          <w:rFonts w:ascii="Times New Roman" w:hAnsi="Times New Roman" w:cs="Times New Roman"/>
        </w:rPr>
      </w:pPr>
      <w:bookmarkStart w:id="136" w:name="_Toc1346_WPSOffice_Level2"/>
      <w:bookmarkStart w:id="137" w:name="_Toc2932_WPSOffice_Level2"/>
      <w:bookmarkStart w:id="138" w:name="_Toc15620_WPSOffice_Level2"/>
      <w:r>
        <w:rPr>
          <w:rFonts w:ascii="Times New Roman" w:hAnsi="Times New Roman" w:cs="Times New Roman"/>
        </w:rPr>
        <w:t>（三）评审小组成员名单</w:t>
      </w:r>
      <w:bookmarkEnd w:id="136"/>
      <w:bookmarkEnd w:id="137"/>
      <w:bookmarkEnd w:id="138"/>
    </w:p>
    <w:p>
      <w:pPr>
        <w:spacing w:line="440" w:lineRule="exact"/>
        <w:ind w:firstLine="420"/>
        <w:rPr>
          <w:rFonts w:ascii="Times New Roman" w:hAnsi="Times New Roman" w:cs="Times New Roman"/>
        </w:rPr>
      </w:pPr>
      <w:bookmarkStart w:id="139" w:name="_Toc14464_WPSOffice_Level2"/>
      <w:bookmarkStart w:id="140" w:name="_Toc32316_WPSOffice_Level2"/>
      <w:bookmarkStart w:id="141" w:name="_Toc14207_WPSOffice_Level2"/>
      <w:r>
        <w:rPr>
          <w:rFonts w:ascii="Times New Roman" w:hAnsi="Times New Roman" w:cs="Times New Roman"/>
        </w:rPr>
        <w:t>（四）</w:t>
      </w:r>
      <w:r>
        <w:rPr>
          <w:rFonts w:hint="eastAsia" w:ascii="Times New Roman" w:hAnsi="Times New Roman" w:cs="Times New Roman"/>
        </w:rPr>
        <w:t>询价</w:t>
      </w:r>
      <w:r>
        <w:rPr>
          <w:rFonts w:ascii="Times New Roman" w:hAnsi="Times New Roman" w:cs="Times New Roman"/>
        </w:rPr>
        <w:t>评审工作</w:t>
      </w:r>
      <w:bookmarkEnd w:id="139"/>
      <w:bookmarkEnd w:id="140"/>
      <w:bookmarkEnd w:id="141"/>
    </w:p>
    <w:p>
      <w:pPr>
        <w:spacing w:line="440" w:lineRule="exact"/>
        <w:ind w:firstLine="420"/>
        <w:rPr>
          <w:rFonts w:ascii="Times New Roman" w:hAnsi="Times New Roman" w:cs="Times New Roman"/>
        </w:rPr>
      </w:pPr>
      <w:r>
        <w:rPr>
          <w:rFonts w:ascii="Times New Roman" w:hAnsi="Times New Roman" w:cs="Times New Roman"/>
        </w:rPr>
        <w:t>1、评审办法</w:t>
      </w:r>
    </w:p>
    <w:p>
      <w:pPr>
        <w:spacing w:line="440" w:lineRule="exact"/>
        <w:ind w:firstLine="420"/>
        <w:rPr>
          <w:rFonts w:ascii="Times New Roman" w:hAnsi="Times New Roman" w:cs="Times New Roman"/>
        </w:rPr>
      </w:pPr>
      <w:r>
        <w:rPr>
          <w:rFonts w:ascii="Times New Roman" w:hAnsi="Times New Roman" w:cs="Times New Roman"/>
        </w:rPr>
        <w:t>2、初步评审情况（资格审查、形式性审查、响应性审查）</w:t>
      </w:r>
    </w:p>
    <w:p>
      <w:pPr>
        <w:spacing w:line="440" w:lineRule="exact"/>
        <w:ind w:firstLine="420"/>
        <w:rPr>
          <w:rFonts w:ascii="Times New Roman" w:hAnsi="Times New Roman" w:cs="Times New Roman"/>
        </w:rPr>
      </w:pPr>
      <w:r>
        <w:rPr>
          <w:rFonts w:hint="eastAsia" w:ascii="Times New Roman" w:hAnsi="Times New Roman" w:cs="Times New Roman"/>
          <w:lang w:val="en-US" w:eastAsia="zh-CN"/>
        </w:rPr>
        <w:t>3</w:t>
      </w:r>
      <w:r>
        <w:rPr>
          <w:rFonts w:ascii="Times New Roman" w:hAnsi="Times New Roman" w:cs="Times New Roman"/>
        </w:rPr>
        <w:t>、否决的</w:t>
      </w:r>
      <w:r>
        <w:rPr>
          <w:rFonts w:hint="eastAsia" w:ascii="Times New Roman" w:hAnsi="Times New Roman" w:cs="Times New Roman"/>
        </w:rPr>
        <w:t>响应人</w:t>
      </w:r>
      <w:r>
        <w:rPr>
          <w:rFonts w:ascii="Times New Roman" w:hAnsi="Times New Roman" w:cs="Times New Roman"/>
        </w:rPr>
        <w:t>名单以及否决理由（如有）</w:t>
      </w:r>
    </w:p>
    <w:p>
      <w:pPr>
        <w:spacing w:line="360" w:lineRule="auto"/>
        <w:ind w:firstLine="420"/>
        <w:rPr>
          <w:rFonts w:ascii="Times New Roman" w:hAnsi="Times New Roman" w:cs="Times New Roman"/>
        </w:rPr>
      </w:pPr>
      <w:r>
        <w:rPr>
          <w:rFonts w:hint="eastAsia" w:ascii="Times New Roman" w:hAnsi="Times New Roman" w:cs="Times New Roman"/>
          <w:lang w:val="en-US" w:eastAsia="zh-CN"/>
        </w:rPr>
        <w:t>4</w:t>
      </w:r>
      <w:r>
        <w:rPr>
          <w:rFonts w:ascii="Times New Roman" w:hAnsi="Times New Roman" w:cs="Times New Roman"/>
        </w:rPr>
        <w:t>、推荐</w:t>
      </w:r>
      <w:r>
        <w:rPr>
          <w:rFonts w:hint="eastAsia" w:ascii="Times New Roman" w:hAnsi="Times New Roman" w:cs="Times New Roman"/>
          <w:lang w:val="en-US" w:eastAsia="zh-CN"/>
        </w:rPr>
        <w:t>成交</w:t>
      </w:r>
      <w:r>
        <w:rPr>
          <w:rFonts w:ascii="Times New Roman" w:hAnsi="Times New Roman" w:cs="Times New Roman"/>
        </w:rPr>
        <w:t>候选</w:t>
      </w:r>
      <w:r>
        <w:rPr>
          <w:rFonts w:hint="eastAsia" w:ascii="Times New Roman" w:hAnsi="Times New Roman" w:cs="Times New Roman"/>
        </w:rPr>
        <w:t>响应人</w:t>
      </w:r>
    </w:p>
    <w:p>
      <w:pPr>
        <w:spacing w:line="440" w:lineRule="exact"/>
        <w:ind w:firstLine="420"/>
        <w:rPr>
          <w:rFonts w:ascii="Times New Roman" w:hAnsi="Times New Roman" w:cs="Times New Roman"/>
        </w:rPr>
      </w:pPr>
      <w:bookmarkStart w:id="142" w:name="_Toc13397_WPSOffice_Level2"/>
      <w:bookmarkStart w:id="143" w:name="_Toc5114_WPSOffice_Level2"/>
      <w:bookmarkStart w:id="144" w:name="_Toc3913_WPSOffice_Level2"/>
      <w:r>
        <w:rPr>
          <w:rFonts w:ascii="Times New Roman" w:hAnsi="Times New Roman" w:cs="Times New Roman"/>
        </w:rPr>
        <w:t>（五）需要说明的其他事项</w:t>
      </w:r>
      <w:bookmarkEnd w:id="142"/>
      <w:bookmarkEnd w:id="143"/>
      <w:bookmarkEnd w:id="144"/>
    </w:p>
    <w:p>
      <w:pPr>
        <w:spacing w:line="440" w:lineRule="exact"/>
        <w:ind w:firstLine="420"/>
        <w:rPr>
          <w:rFonts w:ascii="Times New Roman" w:hAnsi="Times New Roman" w:cs="Times New Roman"/>
        </w:rPr>
      </w:pPr>
      <w:bookmarkStart w:id="145" w:name="_Toc8934_WPSOffice_Level2"/>
      <w:bookmarkStart w:id="146" w:name="_Toc23800_WPSOffice_Level2"/>
      <w:bookmarkStart w:id="147" w:name="_Toc3031_WPSOffice_Level2"/>
      <w:r>
        <w:rPr>
          <w:rFonts w:ascii="Times New Roman" w:hAnsi="Times New Roman" w:cs="Times New Roman"/>
        </w:rPr>
        <w:t>（六）评审附表</w:t>
      </w:r>
      <w:bookmarkEnd w:id="145"/>
      <w:bookmarkEnd w:id="146"/>
      <w:bookmarkEnd w:id="147"/>
    </w:p>
    <w:p>
      <w:pPr>
        <w:spacing w:line="440" w:lineRule="exact"/>
        <w:ind w:firstLine="420"/>
        <w:rPr>
          <w:rFonts w:ascii="Times New Roman" w:hAnsi="Times New Roman" w:cs="Times New Roman"/>
        </w:rPr>
      </w:pPr>
      <w:r>
        <w:rPr>
          <w:rFonts w:ascii="Times New Roman" w:hAnsi="Times New Roman" w:cs="Times New Roman"/>
        </w:rPr>
        <w:t>1、响应文件开启记录表</w:t>
      </w:r>
    </w:p>
    <w:p>
      <w:pPr>
        <w:spacing w:line="440" w:lineRule="exact"/>
        <w:ind w:firstLine="420"/>
        <w:rPr>
          <w:rFonts w:ascii="Times New Roman" w:hAnsi="Times New Roman" w:cs="Times New Roman"/>
        </w:rPr>
      </w:pPr>
      <w:r>
        <w:rPr>
          <w:rFonts w:ascii="Times New Roman" w:hAnsi="Times New Roman" w:cs="Times New Roman"/>
        </w:rPr>
        <w:t>2、评审表格</w:t>
      </w:r>
    </w:p>
    <w:p>
      <w:pPr>
        <w:rPr>
          <w:rFonts w:ascii="Times New Roman" w:hAnsi="Times New Roman" w:cs="Times New Roman"/>
        </w:rPr>
      </w:pPr>
      <w:r>
        <w:rPr>
          <w:rFonts w:ascii="Times New Roman" w:hAnsi="Times New Roman" w:cs="Times New Roman"/>
        </w:rPr>
        <w:br w:type="page"/>
      </w:r>
    </w:p>
    <w:p>
      <w:pPr>
        <w:pStyle w:val="9"/>
        <w:rPr>
          <w:rFonts w:ascii="Times New Roman" w:hAnsi="Times New Roman" w:cs="Times New Roman"/>
        </w:rPr>
      </w:pPr>
    </w:p>
    <w:p>
      <w:pPr>
        <w:widowControl/>
        <w:jc w:val="left"/>
        <w:rPr>
          <w:rFonts w:ascii="Times New Roman" w:hAnsi="Times New Roman" w:eastAsia="宋体" w:cs="Times New Roman"/>
        </w:rPr>
      </w:pPr>
    </w:p>
    <w:p>
      <w:pPr>
        <w:pStyle w:val="20"/>
        <w:rPr>
          <w:rFonts w:ascii="Times New Roman" w:hAnsi="Times New Roman" w:eastAsia="宋体" w:cs="Times New Roman"/>
        </w:rPr>
      </w:pPr>
    </w:p>
    <w:p>
      <w:pPr>
        <w:pStyle w:val="20"/>
        <w:rPr>
          <w:rFonts w:ascii="Times New Roman" w:hAnsi="Times New Roman" w:eastAsia="宋体" w:cs="Times New Roman"/>
        </w:rPr>
      </w:pPr>
    </w:p>
    <w:p>
      <w:pPr>
        <w:pStyle w:val="20"/>
        <w:rPr>
          <w:rFonts w:ascii="Times New Roman" w:hAnsi="Times New Roman" w:eastAsia="宋体" w:cs="Times New Roman"/>
        </w:rPr>
      </w:pPr>
    </w:p>
    <w:p>
      <w:pPr>
        <w:pStyle w:val="20"/>
        <w:rPr>
          <w:rFonts w:ascii="Times New Roman" w:hAnsi="Times New Roman" w:eastAsia="宋体" w:cs="Times New Roman"/>
        </w:rPr>
      </w:pPr>
    </w:p>
    <w:p>
      <w:pPr>
        <w:pStyle w:val="20"/>
        <w:rPr>
          <w:rFonts w:ascii="Times New Roman" w:hAnsi="Times New Roman" w:eastAsia="宋体" w:cs="Times New Roman"/>
        </w:rPr>
      </w:pPr>
    </w:p>
    <w:p>
      <w:pPr>
        <w:pStyle w:val="20"/>
        <w:rPr>
          <w:rFonts w:ascii="Times New Roman" w:hAnsi="Times New Roman" w:eastAsia="宋体" w:cs="Times New Roman"/>
        </w:rPr>
      </w:pPr>
    </w:p>
    <w:p>
      <w:pPr>
        <w:pStyle w:val="20"/>
        <w:rPr>
          <w:rFonts w:ascii="Times New Roman" w:hAnsi="Times New Roman" w:eastAsia="宋体" w:cs="Times New Roman"/>
        </w:rPr>
      </w:pPr>
    </w:p>
    <w:p>
      <w:pPr>
        <w:pStyle w:val="20"/>
        <w:rPr>
          <w:rFonts w:ascii="Times New Roman" w:hAnsi="Times New Roman" w:eastAsia="宋体" w:cs="Times New Roman"/>
        </w:rPr>
      </w:pPr>
    </w:p>
    <w:p>
      <w:pPr>
        <w:pStyle w:val="20"/>
        <w:rPr>
          <w:rFonts w:ascii="Times New Roman" w:hAnsi="Times New Roman" w:eastAsia="宋体" w:cs="Times New Roman"/>
        </w:rPr>
      </w:pPr>
    </w:p>
    <w:p>
      <w:pPr>
        <w:rPr>
          <w:rFonts w:ascii="Times New Roman" w:hAnsi="Times New Roman" w:eastAsia="宋体" w:cs="Times New Roman"/>
        </w:rPr>
      </w:pPr>
    </w:p>
    <w:p>
      <w:pPr>
        <w:pStyle w:val="2"/>
        <w:numPr>
          <w:ilvl w:val="0"/>
          <w:numId w:val="0"/>
        </w:numPr>
        <w:spacing w:before="312" w:after="312"/>
        <w:rPr>
          <w:rFonts w:ascii="Times New Roman" w:hAnsi="Times New Roman" w:eastAsia="宋体" w:cs="Times New Roman"/>
        </w:rPr>
      </w:pPr>
      <w:bookmarkStart w:id="148" w:name="_Toc20193"/>
      <w:r>
        <w:rPr>
          <w:rFonts w:hint="eastAsia" w:ascii="Times New Roman" w:hAnsi="Times New Roman" w:eastAsia="宋体" w:cs="Times New Roman"/>
        </w:rPr>
        <w:t xml:space="preserve">第四章 </w:t>
      </w:r>
      <w:r>
        <w:rPr>
          <w:rFonts w:ascii="Times New Roman" w:hAnsi="Times New Roman" w:eastAsia="宋体" w:cs="Times New Roman"/>
        </w:rPr>
        <w:t>合同内容</w:t>
      </w:r>
      <w:bookmarkEnd w:id="148"/>
    </w:p>
    <w:p>
      <w:pPr>
        <w:spacing w:before="120" w:line="440" w:lineRule="exact"/>
        <w:jc w:val="center"/>
        <w:rPr>
          <w:rFonts w:ascii="Times New Roman" w:hAnsi="Times New Roman" w:cs="Times New Roman"/>
          <w:sz w:val="22"/>
        </w:rPr>
        <w:sectPr>
          <w:footerReference r:id="rId4" w:type="default"/>
          <w:footnotePr>
            <w:numFmt w:val="decimalEnclosedCircleChinese"/>
          </w:footnotePr>
          <w:pgSz w:w="11906" w:h="16838"/>
          <w:pgMar w:top="1440" w:right="1797" w:bottom="1440" w:left="1797" w:header="851" w:footer="992" w:gutter="0"/>
          <w:pgNumType w:fmt="decimal" w:start="1"/>
          <w:cols w:space="720" w:num="1"/>
          <w:docGrid w:type="linesAndChars" w:linePitch="312" w:charSpace="0"/>
        </w:sectPr>
      </w:pPr>
      <w:bookmarkStart w:id="149" w:name="_Toc179632786"/>
      <w:bookmarkStart w:id="150" w:name="_Toc152045768"/>
      <w:bookmarkStart w:id="151" w:name="_Toc6271_WPSOffice_Level2"/>
      <w:bookmarkStart w:id="152" w:name="_Toc21281"/>
      <w:bookmarkStart w:id="153" w:name="_Toc11316"/>
      <w:bookmarkStart w:id="154" w:name="_Toc152042547"/>
      <w:bookmarkStart w:id="155" w:name="_Toc144974827"/>
      <w:bookmarkStart w:id="156" w:name="_Toc14663"/>
    </w:p>
    <w:p>
      <w:pPr>
        <w:tabs>
          <w:tab w:val="left" w:pos="1260"/>
        </w:tabs>
        <w:spacing w:after="0" w:line="360" w:lineRule="auto"/>
        <w:jc w:val="center"/>
        <w:rPr>
          <w:rFonts w:hint="eastAsia" w:ascii="宋体" w:hAnsi="宋体" w:eastAsia="宋体" w:cs="宋体"/>
          <w:b/>
          <w:color w:val="333333"/>
          <w:sz w:val="30"/>
          <w:szCs w:val="30"/>
          <w:lang w:eastAsia="zh-CN"/>
        </w:rPr>
      </w:pPr>
      <w:bookmarkStart w:id="157" w:name="_Toc501460622"/>
      <w:bookmarkStart w:id="158" w:name="_Toc12634_WPSOffice_Level1"/>
      <w:bookmarkStart w:id="159" w:name="_Toc7456"/>
      <w:permStart w:id="0" w:edGrp="everyone"/>
      <w:r>
        <w:rPr>
          <w:rFonts w:hint="eastAsia" w:ascii="宋体" w:hAnsi="宋体" w:eastAsia="宋体" w:cs="宋体"/>
          <w:b/>
          <w:color w:val="333333"/>
          <w:sz w:val="30"/>
          <w:szCs w:val="30"/>
          <w:lang w:eastAsia="zh-CN"/>
        </w:rPr>
        <w:t>桩基超声波CT成像测试仪</w:t>
      </w:r>
      <w:r>
        <w:rPr>
          <w:rFonts w:hint="eastAsia" w:ascii="宋体" w:hAnsi="宋体" w:eastAsia="宋体" w:cs="宋体"/>
          <w:b/>
          <w:color w:val="333333"/>
          <w:sz w:val="30"/>
          <w:szCs w:val="30"/>
          <w:lang w:val="en-US" w:eastAsia="zh-CN"/>
        </w:rPr>
        <w:t>采购</w:t>
      </w:r>
      <w:r>
        <w:rPr>
          <w:rFonts w:hint="eastAsia" w:ascii="宋体" w:hAnsi="宋体" w:eastAsia="宋体" w:cs="宋体"/>
          <w:b/>
          <w:color w:val="333333"/>
          <w:sz w:val="30"/>
          <w:szCs w:val="30"/>
          <w:lang w:eastAsia="zh-CN"/>
        </w:rPr>
        <w:t>合同</w:t>
      </w:r>
    </w:p>
    <w:p>
      <w:pPr>
        <w:spacing w:after="0" w:line="360" w:lineRule="auto"/>
        <w:rPr>
          <w:rFonts w:ascii="Times New Roman" w:hAnsi="Times New Roman" w:cs="Times New Roman"/>
          <w:color w:val="auto"/>
          <w:sz w:val="24"/>
        </w:rPr>
      </w:pPr>
    </w:p>
    <w:p>
      <w:pPr>
        <w:spacing w:after="0" w:line="360" w:lineRule="auto"/>
        <w:rPr>
          <w:rFonts w:ascii="Times New Roman" w:hAnsi="Times New Roman" w:cs="Times New Roman"/>
          <w:color w:val="auto"/>
          <w:szCs w:val="21"/>
        </w:rPr>
      </w:pPr>
      <w:r>
        <w:rPr>
          <w:rFonts w:ascii="Times New Roman" w:hAnsi="Times New Roman" w:cs="Times New Roman"/>
          <w:color w:val="auto"/>
          <w:szCs w:val="21"/>
        </w:rPr>
        <w:t>甲方：</w:t>
      </w:r>
      <w:r>
        <w:rPr>
          <w:rFonts w:hint="eastAsia" w:ascii="Times New Roman" w:hAnsi="Times New Roman" w:cs="Times New Roman"/>
          <w:color w:val="auto"/>
          <w:szCs w:val="21"/>
        </w:rPr>
        <w:t>安徽省中盛建设工程试验检测有限公司</w:t>
      </w:r>
    </w:p>
    <w:p>
      <w:pPr>
        <w:spacing w:after="0" w:line="360" w:lineRule="auto"/>
        <w:rPr>
          <w:rFonts w:ascii="Times New Roman" w:hAnsi="Times New Roman" w:cs="Times New Roman"/>
          <w:color w:val="auto"/>
          <w:szCs w:val="21"/>
        </w:rPr>
      </w:pPr>
      <w:r>
        <w:rPr>
          <w:rFonts w:ascii="Times New Roman" w:hAnsi="Times New Roman" w:cs="Times New Roman"/>
          <w:color w:val="auto"/>
          <w:szCs w:val="21"/>
        </w:rPr>
        <w:t>乙方：</w:t>
      </w:r>
    </w:p>
    <w:p>
      <w:pPr>
        <w:tabs>
          <w:tab w:val="left" w:pos="1260"/>
        </w:tabs>
        <w:spacing w:after="0" w:line="360" w:lineRule="auto"/>
        <w:ind w:firstLine="420" w:firstLineChars="200"/>
        <w:jc w:val="left"/>
        <w:rPr>
          <w:rFonts w:ascii="Times New Roman" w:hAnsi="Times New Roman" w:cs="Times New Roman"/>
          <w:color w:val="auto"/>
          <w:szCs w:val="21"/>
        </w:rPr>
      </w:pPr>
      <w:r>
        <w:rPr>
          <w:rFonts w:ascii="Times New Roman" w:hAnsi="Times New Roman" w:cs="Times New Roman"/>
          <w:color w:val="auto"/>
          <w:szCs w:val="21"/>
        </w:rPr>
        <w:t>根据《中华人民共和国民法典》及相关法律法规的规定，甲乙双方在平等、自愿、公平、协商一致的基础上，就甲方委托乙方提供</w:t>
      </w:r>
      <w:r>
        <w:rPr>
          <w:rFonts w:hint="eastAsia"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桩基超声波CT成像测试仪采购</w:t>
      </w:r>
      <w:r>
        <w:rPr>
          <w:rFonts w:hint="eastAsia" w:ascii="Times New Roman" w:hAnsi="Times New Roman" w:cs="Times New Roman"/>
          <w:color w:val="auto"/>
          <w:szCs w:val="21"/>
        </w:rPr>
        <w:t>供货服务</w:t>
      </w:r>
      <w:r>
        <w:rPr>
          <w:rFonts w:ascii="Times New Roman" w:hAnsi="Times New Roman" w:cs="Times New Roman"/>
          <w:color w:val="auto"/>
          <w:szCs w:val="21"/>
        </w:rPr>
        <w:t>的有关事宜达成如下协议：</w:t>
      </w:r>
    </w:p>
    <w:p>
      <w:pPr>
        <w:spacing w:after="0" w:line="360" w:lineRule="auto"/>
        <w:ind w:firstLine="420" w:firstLineChars="200"/>
        <w:rPr>
          <w:rFonts w:ascii="Times New Roman" w:hAnsi="Times New Roman" w:cs="Times New Roman"/>
          <w:b/>
          <w:bCs/>
          <w:color w:val="auto"/>
          <w:szCs w:val="21"/>
        </w:rPr>
      </w:pPr>
      <w:r>
        <w:rPr>
          <w:rFonts w:ascii="Times New Roman" w:hAnsi="Times New Roman" w:cs="Times New Roman"/>
          <w:b/>
          <w:bCs/>
          <w:color w:val="auto"/>
          <w:szCs w:val="21"/>
        </w:rPr>
        <w:t>1.</w:t>
      </w:r>
      <w:r>
        <w:rPr>
          <w:rFonts w:hint="eastAsia" w:ascii="Times New Roman" w:hAnsi="Times New Roman" w:cs="Times New Roman"/>
          <w:b/>
          <w:bCs/>
          <w:color w:val="auto"/>
          <w:szCs w:val="21"/>
        </w:rPr>
        <w:t>货物采购</w:t>
      </w:r>
      <w:r>
        <w:rPr>
          <w:rFonts w:ascii="Times New Roman" w:hAnsi="Times New Roman" w:cs="Times New Roman"/>
          <w:b/>
          <w:bCs/>
          <w:color w:val="auto"/>
          <w:szCs w:val="21"/>
        </w:rPr>
        <w:t>内容</w:t>
      </w:r>
    </w:p>
    <w:p>
      <w:pPr>
        <w:spacing w:after="0" w:line="360" w:lineRule="auto"/>
        <w:ind w:firstLine="420" w:firstLineChars="200"/>
        <w:rPr>
          <w:rFonts w:ascii="Times New Roman" w:hAnsi="Times New Roman" w:cs="Times New Roman"/>
          <w:color w:val="auto"/>
          <w:szCs w:val="21"/>
        </w:rPr>
      </w:pPr>
      <w:r>
        <w:rPr>
          <w:rFonts w:hint="eastAsia" w:ascii="Times New Roman" w:hAnsi="Times New Roman" w:cs="Times New Roman"/>
          <w:color w:val="auto"/>
          <w:szCs w:val="21"/>
        </w:rPr>
        <w:t>1.1</w:t>
      </w:r>
      <w:r>
        <w:rPr>
          <w:rFonts w:ascii="Times New Roman" w:hAnsi="Times New Roman" w:cs="Times New Roman"/>
          <w:color w:val="auto"/>
          <w:szCs w:val="21"/>
        </w:rPr>
        <w:t>甲方委托乙方提供</w:t>
      </w:r>
      <w:bookmarkEnd w:id="157"/>
      <w:r>
        <w:rPr>
          <w:rFonts w:hint="eastAsia" w:ascii="Times New Roman" w:hAnsi="Times New Roman" w:cs="Times New Roman"/>
          <w:color w:val="auto"/>
          <w:szCs w:val="21"/>
        </w:rPr>
        <w:t>的货物类别、品牌型号、数量和价格如下表</w:t>
      </w:r>
      <w:r>
        <w:rPr>
          <w:rFonts w:ascii="Times New Roman" w:hAnsi="Times New Roman" w:cs="Times New Roman"/>
          <w:color w:val="auto"/>
          <w:szCs w:val="21"/>
        </w:rPr>
        <w:t>。</w:t>
      </w:r>
    </w:p>
    <w:tbl>
      <w:tblPr>
        <w:tblStyle w:val="22"/>
        <w:tblW w:w="529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58"/>
        <w:gridCol w:w="3894"/>
        <w:gridCol w:w="1475"/>
        <w:gridCol w:w="966"/>
        <w:gridCol w:w="10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90" w:type="pct"/>
            <w:tcBorders>
              <w:tl2br w:val="nil"/>
              <w:tr2bl w:val="nil"/>
            </w:tcBorders>
            <w:vAlign w:val="center"/>
          </w:tcPr>
          <w:p>
            <w:pPr>
              <w:pStyle w:val="9"/>
              <w:snapToGrid w:val="0"/>
              <w:spacing w:after="0" w:line="240" w:lineRule="auto"/>
              <w:jc w:val="center"/>
              <w:rPr>
                <w:b/>
                <w:bCs/>
                <w:spacing w:val="5"/>
                <w:kern w:val="0"/>
                <w:szCs w:val="21"/>
              </w:rPr>
            </w:pPr>
            <w:r>
              <w:rPr>
                <w:rFonts w:hint="eastAsia"/>
                <w:b/>
                <w:bCs/>
                <w:spacing w:val="5"/>
                <w:kern w:val="0"/>
                <w:szCs w:val="21"/>
              </w:rPr>
              <w:t>序号</w:t>
            </w:r>
          </w:p>
        </w:tc>
        <w:tc>
          <w:tcPr>
            <w:tcW w:w="641" w:type="pct"/>
            <w:tcBorders>
              <w:tl2br w:val="nil"/>
              <w:tr2bl w:val="nil"/>
            </w:tcBorders>
            <w:vAlign w:val="center"/>
          </w:tcPr>
          <w:p>
            <w:pPr>
              <w:pStyle w:val="9"/>
              <w:snapToGrid w:val="0"/>
              <w:spacing w:after="0" w:line="240" w:lineRule="auto"/>
              <w:jc w:val="center"/>
              <w:rPr>
                <w:b/>
                <w:bCs/>
                <w:spacing w:val="5"/>
                <w:kern w:val="0"/>
                <w:szCs w:val="21"/>
              </w:rPr>
            </w:pPr>
            <w:r>
              <w:rPr>
                <w:rFonts w:hint="eastAsia"/>
                <w:b/>
                <w:bCs/>
                <w:spacing w:val="5"/>
                <w:kern w:val="0"/>
                <w:szCs w:val="21"/>
              </w:rPr>
              <w:t>名称</w:t>
            </w:r>
          </w:p>
        </w:tc>
        <w:tc>
          <w:tcPr>
            <w:tcW w:w="2158" w:type="pct"/>
            <w:tcBorders>
              <w:tl2br w:val="nil"/>
              <w:tr2bl w:val="nil"/>
            </w:tcBorders>
            <w:vAlign w:val="center"/>
          </w:tcPr>
          <w:p>
            <w:pPr>
              <w:pStyle w:val="9"/>
              <w:snapToGrid w:val="0"/>
              <w:spacing w:after="0" w:line="240" w:lineRule="auto"/>
              <w:jc w:val="center"/>
              <w:rPr>
                <w:rFonts w:hint="eastAsia" w:eastAsiaTheme="minorEastAsia"/>
                <w:b/>
                <w:bCs/>
                <w:spacing w:val="5"/>
                <w:kern w:val="0"/>
                <w:szCs w:val="21"/>
                <w:lang w:eastAsia="zh-CN"/>
              </w:rPr>
            </w:pPr>
            <w:r>
              <w:rPr>
                <w:rFonts w:hint="eastAsia"/>
                <w:b/>
                <w:bCs/>
                <w:spacing w:val="5"/>
                <w:kern w:val="0"/>
                <w:szCs w:val="21"/>
                <w:lang w:eastAsia="zh-CN"/>
              </w:rPr>
              <w:t>技术参数</w:t>
            </w:r>
          </w:p>
        </w:tc>
        <w:tc>
          <w:tcPr>
            <w:tcW w:w="817" w:type="pct"/>
            <w:tcBorders>
              <w:tl2br w:val="nil"/>
              <w:tr2bl w:val="nil"/>
            </w:tcBorders>
            <w:vAlign w:val="center"/>
          </w:tcPr>
          <w:p>
            <w:pPr>
              <w:pStyle w:val="9"/>
              <w:snapToGrid w:val="0"/>
              <w:spacing w:after="0" w:line="240" w:lineRule="auto"/>
              <w:jc w:val="center"/>
              <w:rPr>
                <w:rFonts w:hint="eastAsia"/>
                <w:b/>
                <w:bCs/>
                <w:spacing w:val="5"/>
                <w:kern w:val="0"/>
                <w:szCs w:val="21"/>
              </w:rPr>
            </w:pPr>
            <w:r>
              <w:rPr>
                <w:rFonts w:hint="eastAsia"/>
                <w:b/>
                <w:bCs/>
                <w:spacing w:val="5"/>
                <w:kern w:val="0"/>
                <w:szCs w:val="21"/>
              </w:rPr>
              <w:t>生产厂家</w:t>
            </w:r>
          </w:p>
        </w:tc>
        <w:tc>
          <w:tcPr>
            <w:tcW w:w="535" w:type="pct"/>
            <w:tcBorders>
              <w:tl2br w:val="nil"/>
              <w:tr2bl w:val="nil"/>
            </w:tcBorders>
            <w:vAlign w:val="center"/>
          </w:tcPr>
          <w:p>
            <w:pPr>
              <w:pStyle w:val="9"/>
              <w:snapToGrid w:val="0"/>
              <w:spacing w:after="0" w:line="240" w:lineRule="auto"/>
              <w:jc w:val="center"/>
              <w:rPr>
                <w:rFonts w:hint="eastAsia"/>
                <w:b/>
                <w:bCs/>
                <w:spacing w:val="5"/>
                <w:kern w:val="0"/>
                <w:szCs w:val="21"/>
              </w:rPr>
            </w:pPr>
            <w:r>
              <w:rPr>
                <w:rFonts w:hint="eastAsia"/>
                <w:b/>
                <w:bCs/>
                <w:spacing w:val="5"/>
                <w:kern w:val="0"/>
                <w:szCs w:val="21"/>
              </w:rPr>
              <w:t>规格</w:t>
            </w:r>
          </w:p>
          <w:p>
            <w:pPr>
              <w:pStyle w:val="9"/>
              <w:snapToGrid w:val="0"/>
              <w:spacing w:after="0" w:line="240" w:lineRule="auto"/>
              <w:jc w:val="center"/>
              <w:rPr>
                <w:b/>
                <w:bCs/>
                <w:spacing w:val="5"/>
                <w:kern w:val="0"/>
                <w:szCs w:val="21"/>
              </w:rPr>
            </w:pPr>
            <w:r>
              <w:rPr>
                <w:rFonts w:hint="eastAsia"/>
                <w:b/>
                <w:bCs/>
                <w:spacing w:val="5"/>
                <w:kern w:val="0"/>
                <w:szCs w:val="21"/>
              </w:rPr>
              <w:t>型号</w:t>
            </w:r>
          </w:p>
        </w:tc>
        <w:tc>
          <w:tcPr>
            <w:tcW w:w="556" w:type="pct"/>
            <w:tcBorders>
              <w:tl2br w:val="nil"/>
              <w:tr2bl w:val="nil"/>
            </w:tcBorders>
            <w:vAlign w:val="center"/>
          </w:tcPr>
          <w:p>
            <w:pPr>
              <w:pStyle w:val="9"/>
              <w:snapToGrid w:val="0"/>
              <w:spacing w:after="0" w:line="240" w:lineRule="auto"/>
              <w:jc w:val="center"/>
              <w:rPr>
                <w:b/>
                <w:bCs/>
                <w:spacing w:val="5"/>
                <w:kern w:val="0"/>
                <w:szCs w:val="21"/>
              </w:rPr>
            </w:pPr>
            <w:r>
              <w:rPr>
                <w:rFonts w:hint="eastAsia"/>
                <w:b/>
                <w:bCs/>
                <w:spacing w:val="5"/>
                <w:kern w:val="0"/>
                <w:szCs w:val="21"/>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90" w:type="pct"/>
            <w:tcBorders>
              <w:tl2br w:val="nil"/>
              <w:tr2bl w:val="nil"/>
            </w:tcBorders>
            <w:vAlign w:val="center"/>
          </w:tcPr>
          <w:p>
            <w:pPr>
              <w:pStyle w:val="9"/>
              <w:snapToGrid w:val="0"/>
              <w:spacing w:after="0" w:line="240" w:lineRule="auto"/>
              <w:jc w:val="center"/>
              <w:rPr>
                <w:szCs w:val="21"/>
              </w:rPr>
            </w:pPr>
            <w:r>
              <w:rPr>
                <w:rFonts w:hint="eastAsia"/>
                <w:szCs w:val="21"/>
              </w:rPr>
              <w:t>1</w:t>
            </w:r>
          </w:p>
        </w:tc>
        <w:tc>
          <w:tcPr>
            <w:tcW w:w="64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桩基超声波CT成像测试仪</w:t>
            </w:r>
          </w:p>
        </w:tc>
        <w:tc>
          <w:tcPr>
            <w:tcW w:w="215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动态范围</w:t>
            </w:r>
            <w:r>
              <w:rPr>
                <w:rFonts w:hint="eastAsia"/>
                <w:sz w:val="21"/>
                <w:szCs w:val="21"/>
              </w:rPr>
              <w:tab/>
            </w:r>
            <w:r>
              <w:rPr>
                <w:rFonts w:hint="eastAsia"/>
                <w:sz w:val="21"/>
                <w:szCs w:val="21"/>
              </w:rPr>
              <w:t>≥100dB</w:t>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储存模式</w:t>
            </w:r>
            <w:r>
              <w:rPr>
                <w:rFonts w:hint="eastAsia"/>
                <w:sz w:val="21"/>
                <w:szCs w:val="21"/>
              </w:rPr>
              <w:tab/>
            </w:r>
            <w:r>
              <w:rPr>
                <w:rFonts w:hint="eastAsia"/>
                <w:sz w:val="21"/>
                <w:szCs w:val="21"/>
              </w:rPr>
              <w:t>16G电子硬盘</w:t>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频带宽度</w:t>
            </w:r>
            <w:r>
              <w:rPr>
                <w:rFonts w:hint="eastAsia"/>
                <w:sz w:val="21"/>
                <w:szCs w:val="21"/>
              </w:rPr>
              <w:tab/>
            </w:r>
            <w:r>
              <w:rPr>
                <w:rFonts w:hint="eastAsia"/>
                <w:sz w:val="21"/>
                <w:szCs w:val="21"/>
              </w:rPr>
              <w:t>1～500kHz</w:t>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声幅准确度</w:t>
            </w:r>
            <w:r>
              <w:rPr>
                <w:rFonts w:hint="eastAsia"/>
                <w:sz w:val="21"/>
                <w:szCs w:val="21"/>
              </w:rPr>
              <w:tab/>
            </w:r>
            <w:r>
              <w:rPr>
                <w:rFonts w:hint="eastAsia"/>
                <w:sz w:val="21"/>
                <w:szCs w:val="21"/>
              </w:rPr>
              <w:t>≤3%</w:t>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数据导出</w:t>
            </w:r>
            <w:r>
              <w:rPr>
                <w:rFonts w:hint="eastAsia"/>
                <w:sz w:val="21"/>
                <w:szCs w:val="21"/>
              </w:rPr>
              <w:tab/>
            </w:r>
            <w:r>
              <w:rPr>
                <w:rFonts w:hint="eastAsia"/>
                <w:sz w:val="21"/>
                <w:szCs w:val="21"/>
              </w:rPr>
              <w:t>USB</w:t>
            </w:r>
            <w:r>
              <w:rPr>
                <w:rFonts w:hint="eastAsia"/>
                <w:sz w:val="21"/>
                <w:szCs w:val="21"/>
              </w:rPr>
              <w:tab/>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声时准确度</w:t>
            </w:r>
            <w:r>
              <w:rPr>
                <w:rFonts w:hint="eastAsia"/>
                <w:sz w:val="21"/>
                <w:szCs w:val="21"/>
              </w:rPr>
              <w:tab/>
            </w:r>
            <w:r>
              <w:rPr>
                <w:rFonts w:hint="eastAsia"/>
                <w:sz w:val="21"/>
                <w:szCs w:val="21"/>
              </w:rPr>
              <w:t>≤0.5%</w:t>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深度计数方式</w:t>
            </w:r>
            <w:r>
              <w:rPr>
                <w:rFonts w:hint="eastAsia"/>
                <w:sz w:val="21"/>
                <w:szCs w:val="21"/>
              </w:rPr>
              <w:tab/>
            </w:r>
            <w:r>
              <w:rPr>
                <w:rFonts w:hint="eastAsia"/>
                <w:sz w:val="21"/>
                <w:szCs w:val="21"/>
              </w:rPr>
              <w:t>自动计数</w:t>
            </w:r>
            <w:r>
              <w:rPr>
                <w:rFonts w:hint="eastAsia"/>
                <w:sz w:val="21"/>
                <w:szCs w:val="21"/>
              </w:rPr>
              <w:tab/>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接收灵敏度</w:t>
            </w:r>
            <w:r>
              <w:rPr>
                <w:rFonts w:hint="eastAsia"/>
                <w:sz w:val="21"/>
                <w:szCs w:val="21"/>
              </w:rPr>
              <w:tab/>
            </w:r>
            <w:r>
              <w:rPr>
                <w:rFonts w:hint="eastAsia"/>
                <w:sz w:val="21"/>
                <w:szCs w:val="21"/>
              </w:rPr>
              <w:t>≤10μV</w:t>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发射通道</w:t>
            </w:r>
            <w:r>
              <w:rPr>
                <w:rFonts w:hint="eastAsia"/>
                <w:sz w:val="21"/>
                <w:szCs w:val="21"/>
              </w:rPr>
              <w:tab/>
            </w:r>
            <w:r>
              <w:rPr>
                <w:rFonts w:hint="eastAsia"/>
                <w:sz w:val="21"/>
                <w:szCs w:val="21"/>
              </w:rPr>
              <w:t>四个</w:t>
            </w:r>
            <w:r>
              <w:rPr>
                <w:rFonts w:hint="eastAsia"/>
                <w:sz w:val="21"/>
                <w:szCs w:val="21"/>
              </w:rPr>
              <w:tab/>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触发方式</w:t>
            </w:r>
            <w:r>
              <w:rPr>
                <w:rFonts w:hint="eastAsia"/>
                <w:sz w:val="21"/>
                <w:szCs w:val="21"/>
              </w:rPr>
              <w:tab/>
            </w:r>
            <w:r>
              <w:rPr>
                <w:rFonts w:hint="eastAsia"/>
                <w:sz w:val="21"/>
                <w:szCs w:val="21"/>
              </w:rPr>
              <w:t>信号触发</w:t>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接收通道</w:t>
            </w:r>
            <w:r>
              <w:rPr>
                <w:rFonts w:hint="eastAsia"/>
                <w:sz w:val="21"/>
                <w:szCs w:val="21"/>
              </w:rPr>
              <w:tab/>
            </w:r>
            <w:r>
              <w:rPr>
                <w:rFonts w:hint="eastAsia"/>
                <w:sz w:val="21"/>
                <w:szCs w:val="21"/>
              </w:rPr>
              <w:t>八个</w:t>
            </w:r>
            <w:r>
              <w:rPr>
                <w:rFonts w:hint="eastAsia"/>
                <w:sz w:val="21"/>
                <w:szCs w:val="21"/>
              </w:rPr>
              <w:tab/>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上传方式</w:t>
            </w:r>
            <w:r>
              <w:rPr>
                <w:rFonts w:hint="eastAsia"/>
                <w:sz w:val="21"/>
                <w:szCs w:val="21"/>
              </w:rPr>
              <w:tab/>
            </w:r>
            <w:r>
              <w:rPr>
                <w:rFonts w:hint="eastAsia"/>
                <w:sz w:val="21"/>
                <w:szCs w:val="21"/>
              </w:rPr>
              <w:t>4G/WiFi/蓝牙</w:t>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一次提升测试剖面</w:t>
            </w:r>
            <w:r>
              <w:rPr>
                <w:rFonts w:hint="eastAsia"/>
                <w:sz w:val="21"/>
                <w:szCs w:val="21"/>
              </w:rPr>
              <w:tab/>
            </w:r>
            <w:r>
              <w:rPr>
                <w:rFonts w:hint="eastAsia"/>
                <w:sz w:val="21"/>
                <w:szCs w:val="21"/>
                <w:lang w:val="en-US" w:eastAsia="zh-CN"/>
              </w:rPr>
              <w:t>不少于6</w:t>
            </w:r>
            <w:r>
              <w:rPr>
                <w:rFonts w:hint="eastAsia"/>
                <w:sz w:val="21"/>
                <w:szCs w:val="21"/>
              </w:rPr>
              <w:t>个剖面</w:t>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扫描速度</w:t>
            </w:r>
            <w:r>
              <w:rPr>
                <w:rFonts w:hint="eastAsia"/>
                <w:sz w:val="21"/>
                <w:szCs w:val="21"/>
              </w:rPr>
              <w:tab/>
            </w:r>
            <w:r>
              <w:rPr>
                <w:rFonts w:hint="eastAsia"/>
                <w:sz w:val="21"/>
                <w:szCs w:val="21"/>
              </w:rPr>
              <w:t>层析成像检测≥10次循环/秒</w:t>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声波透射法检测≥20次循环/秒</w:t>
            </w:r>
            <w:r>
              <w:rPr>
                <w:rFonts w:hint="eastAsia"/>
                <w:sz w:val="21"/>
                <w:szCs w:val="21"/>
              </w:rPr>
              <w:tab/>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供电模式</w:t>
            </w:r>
            <w:r>
              <w:rPr>
                <w:rFonts w:hint="eastAsia"/>
                <w:sz w:val="21"/>
                <w:szCs w:val="21"/>
              </w:rPr>
              <w:tab/>
            </w:r>
            <w:r>
              <w:rPr>
                <w:rFonts w:hint="eastAsia"/>
                <w:sz w:val="21"/>
                <w:szCs w:val="21"/>
              </w:rPr>
              <w:t>可拆卸锂电池</w:t>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续航时间：≥7h</w:t>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采样方式</w:t>
            </w:r>
            <w:r>
              <w:rPr>
                <w:rFonts w:hint="eastAsia"/>
                <w:sz w:val="21"/>
                <w:szCs w:val="21"/>
              </w:rPr>
              <w:tab/>
            </w:r>
            <w:r>
              <w:rPr>
                <w:rFonts w:hint="eastAsia"/>
                <w:sz w:val="21"/>
                <w:szCs w:val="21"/>
              </w:rPr>
              <w:t>通道复用自发自收</w:t>
            </w:r>
            <w:r>
              <w:rPr>
                <w:rFonts w:hint="eastAsia"/>
                <w:sz w:val="21"/>
                <w:szCs w:val="21"/>
              </w:rPr>
              <w:tab/>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采样间隔</w:t>
            </w:r>
            <w:r>
              <w:rPr>
                <w:rFonts w:hint="eastAsia"/>
                <w:sz w:val="21"/>
                <w:szCs w:val="21"/>
              </w:rPr>
              <w:tab/>
            </w:r>
            <w:r>
              <w:rPr>
                <w:rFonts w:hint="eastAsia"/>
                <w:sz w:val="21"/>
                <w:szCs w:val="21"/>
              </w:rPr>
              <w:t>0.1～200μS</w:t>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工作温度</w:t>
            </w:r>
            <w:r>
              <w:rPr>
                <w:rFonts w:hint="eastAsia"/>
                <w:sz w:val="21"/>
                <w:szCs w:val="21"/>
              </w:rPr>
              <w:tab/>
            </w:r>
            <w:r>
              <w:rPr>
                <w:rFonts w:hint="eastAsia"/>
                <w:sz w:val="21"/>
                <w:szCs w:val="21"/>
              </w:rPr>
              <w:t>-20～+55℃</w:t>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记录长度</w:t>
            </w:r>
            <w:r>
              <w:rPr>
                <w:rFonts w:hint="eastAsia"/>
                <w:sz w:val="21"/>
                <w:szCs w:val="21"/>
              </w:rPr>
              <w:tab/>
            </w:r>
            <w:r>
              <w:rPr>
                <w:rFonts w:hint="eastAsia"/>
                <w:sz w:val="21"/>
                <w:szCs w:val="21"/>
              </w:rPr>
              <w:t>0.5～4k</w:t>
            </w:r>
            <w:r>
              <w:rPr>
                <w:rFonts w:hint="eastAsia"/>
                <w:sz w:val="21"/>
                <w:szCs w:val="21"/>
              </w:rPr>
              <w:tab/>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发射电压</w:t>
            </w:r>
            <w:r>
              <w:rPr>
                <w:rFonts w:hint="eastAsia"/>
                <w:sz w:val="21"/>
                <w:szCs w:val="21"/>
              </w:rPr>
              <w:tab/>
            </w:r>
            <w:r>
              <w:rPr>
                <w:rFonts w:hint="eastAsia"/>
                <w:sz w:val="21"/>
                <w:szCs w:val="21"/>
              </w:rPr>
              <w:t>500V/1000V可调</w:t>
            </w:r>
            <w:r>
              <w:rPr>
                <w:rFonts w:hint="eastAsia"/>
                <w:sz w:val="21"/>
                <w:szCs w:val="21"/>
              </w:rPr>
              <w:tab/>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 xml:space="preserve">最小测点间距 </w:t>
            </w:r>
            <w:r>
              <w:rPr>
                <w:rFonts w:hint="eastAsia"/>
                <w:sz w:val="21"/>
                <w:szCs w:val="21"/>
              </w:rPr>
              <w:tab/>
            </w:r>
            <w:r>
              <w:rPr>
                <w:rFonts w:hint="eastAsia"/>
                <w:sz w:val="21"/>
                <w:szCs w:val="21"/>
              </w:rPr>
              <w:t>1cm</w:t>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无线传输距离</w:t>
            </w:r>
            <w:r>
              <w:rPr>
                <w:rFonts w:hint="eastAsia"/>
                <w:sz w:val="21"/>
                <w:szCs w:val="21"/>
              </w:rPr>
              <w:tab/>
            </w:r>
            <w:r>
              <w:rPr>
                <w:rFonts w:hint="eastAsia"/>
                <w:sz w:val="21"/>
                <w:szCs w:val="21"/>
              </w:rPr>
              <w:t>30m</w:t>
            </w:r>
            <w:r>
              <w:rPr>
                <w:rFonts w:hint="eastAsia"/>
                <w:sz w:val="21"/>
                <w:szCs w:val="21"/>
              </w:rPr>
              <w:tab/>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最大提升速度</w:t>
            </w:r>
            <w:r>
              <w:rPr>
                <w:rFonts w:hint="eastAsia"/>
                <w:sz w:val="21"/>
                <w:szCs w:val="21"/>
              </w:rPr>
              <w:tab/>
            </w:r>
            <w:r>
              <w:rPr>
                <w:rFonts w:hint="eastAsia"/>
                <w:sz w:val="21"/>
                <w:szCs w:val="21"/>
              </w:rPr>
              <w:t>1.0m/s</w:t>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无线工作时间</w:t>
            </w:r>
            <w:r>
              <w:rPr>
                <w:rFonts w:hint="eastAsia"/>
                <w:sz w:val="21"/>
                <w:szCs w:val="21"/>
              </w:rPr>
              <w:tab/>
            </w:r>
            <w:r>
              <w:rPr>
                <w:rFonts w:hint="eastAsia"/>
                <w:sz w:val="21"/>
                <w:szCs w:val="21"/>
              </w:rPr>
              <w:t>≥20h</w:t>
            </w: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eastAsia="宋体" w:cs="Times New Roman"/>
                <w:kern w:val="2"/>
                <w:sz w:val="21"/>
                <w:szCs w:val="21"/>
                <w:lang w:val="en-US" w:eastAsia="zh-CN" w:bidi="ar-SA"/>
              </w:rPr>
            </w:pPr>
            <w:r>
              <w:rPr>
                <w:rFonts w:hint="eastAsia" w:ascii="宋体" w:hAnsi="宋体" w:eastAsia="宋体" w:cs="宋体"/>
                <w:i w:val="0"/>
                <w:color w:val="auto"/>
                <w:kern w:val="0"/>
                <w:sz w:val="21"/>
                <w:szCs w:val="21"/>
                <w:u w:val="none"/>
                <w:lang w:val="en-US" w:eastAsia="zh-CN" w:bidi="ar"/>
              </w:rPr>
              <w:t>配备CT三维成像双探头，和分析软件拟合狗，</w:t>
            </w:r>
            <w:r>
              <w:rPr>
                <w:rFonts w:hint="eastAsia"/>
                <w:color w:val="auto"/>
                <w:sz w:val="21"/>
                <w:szCs w:val="21"/>
                <w:vertAlign w:val="baseline"/>
              </w:rPr>
              <w:t>可做 CT 三维成像</w:t>
            </w:r>
          </w:p>
        </w:tc>
        <w:tc>
          <w:tcPr>
            <w:tcW w:w="817" w:type="pct"/>
            <w:tcBorders>
              <w:tl2br w:val="nil"/>
              <w:tr2bl w:val="nil"/>
            </w:tcBorders>
            <w:vAlign w:val="center"/>
          </w:tcPr>
          <w:p>
            <w:pPr>
              <w:pStyle w:val="9"/>
              <w:snapToGrid w:val="0"/>
              <w:spacing w:after="0" w:line="240" w:lineRule="auto"/>
              <w:jc w:val="center"/>
              <w:rPr>
                <w:spacing w:val="5"/>
                <w:kern w:val="0"/>
                <w:szCs w:val="21"/>
              </w:rPr>
            </w:pPr>
          </w:p>
        </w:tc>
        <w:tc>
          <w:tcPr>
            <w:tcW w:w="535" w:type="pct"/>
            <w:tcBorders>
              <w:tl2br w:val="nil"/>
              <w:tr2bl w:val="nil"/>
            </w:tcBorders>
            <w:vAlign w:val="center"/>
          </w:tcPr>
          <w:p>
            <w:pPr>
              <w:pStyle w:val="9"/>
              <w:snapToGrid w:val="0"/>
              <w:spacing w:after="0" w:line="240" w:lineRule="auto"/>
              <w:jc w:val="center"/>
              <w:rPr>
                <w:spacing w:val="5"/>
                <w:kern w:val="0"/>
                <w:szCs w:val="21"/>
              </w:rPr>
            </w:pPr>
          </w:p>
        </w:tc>
        <w:tc>
          <w:tcPr>
            <w:tcW w:w="556" w:type="pct"/>
            <w:tcBorders>
              <w:tl2br w:val="nil"/>
              <w:tr2bl w:val="nil"/>
            </w:tcBorders>
            <w:vAlign w:val="center"/>
          </w:tcPr>
          <w:p>
            <w:pPr>
              <w:pStyle w:val="9"/>
              <w:snapToGrid w:val="0"/>
              <w:spacing w:after="0" w:line="240" w:lineRule="auto"/>
              <w:jc w:val="center"/>
              <w:rPr>
                <w:spacing w:val="5"/>
                <w:kern w:val="0"/>
                <w:szCs w:val="21"/>
              </w:rPr>
            </w:pPr>
            <w:r>
              <w:rPr>
                <w:rFonts w:hint="eastAsia"/>
                <w:spacing w:val="5"/>
                <w:kern w:val="0"/>
                <w:szCs w:val="21"/>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000" w:type="pct"/>
            <w:gridSpan w:val="6"/>
            <w:tcBorders>
              <w:tl2br w:val="nil"/>
              <w:tr2bl w:val="nil"/>
            </w:tcBorders>
            <w:vAlign w:val="center"/>
          </w:tcPr>
          <w:p>
            <w:pPr>
              <w:pStyle w:val="9"/>
              <w:snapToGrid w:val="0"/>
              <w:spacing w:after="0" w:line="240" w:lineRule="auto"/>
              <w:jc w:val="center"/>
              <w:rPr>
                <w:rFonts w:hint="default"/>
                <w:lang w:val="en-US" w:eastAsia="zh-CN"/>
              </w:rPr>
            </w:pPr>
            <w:r>
              <w:rPr>
                <w:rFonts w:hint="eastAsia"/>
                <w:spacing w:val="5"/>
                <w:kern w:val="0"/>
                <w:szCs w:val="21"/>
                <w:lang w:val="en-US" w:eastAsia="zh-CN"/>
              </w:rPr>
              <w:t>总价：</w:t>
            </w:r>
            <w:r>
              <w:rPr>
                <w:rFonts w:hint="eastAsia"/>
                <w:spacing w:val="5"/>
                <w:kern w:val="0"/>
                <w:szCs w:val="21"/>
                <w:u w:val="single"/>
                <w:lang w:val="en-US" w:eastAsia="zh-CN"/>
              </w:rPr>
              <w:t xml:space="preserve">                     元整（大写）</w:t>
            </w:r>
            <w:r>
              <w:rPr>
                <w:rFonts w:hint="eastAsia"/>
                <w:spacing w:val="5"/>
                <w:kern w:val="0"/>
                <w:szCs w:val="21"/>
                <w:u w:val="none"/>
                <w:lang w:val="en-US" w:eastAsia="zh-CN"/>
              </w:rPr>
              <w:t>，小写（¥</w:t>
            </w:r>
            <w:r>
              <w:rPr>
                <w:rFonts w:hint="eastAsia"/>
                <w:spacing w:val="5"/>
                <w:kern w:val="0"/>
                <w:szCs w:val="21"/>
                <w:u w:val="single"/>
                <w:lang w:val="en-US" w:eastAsia="zh-CN"/>
              </w:rPr>
              <w:t xml:space="preserve">         </w:t>
            </w:r>
            <w:r>
              <w:rPr>
                <w:rFonts w:hint="eastAsia"/>
                <w:spacing w:val="5"/>
                <w:kern w:val="0"/>
                <w:szCs w:val="21"/>
                <w:u w:val="none"/>
                <w:lang w:val="en-US" w:eastAsia="zh-CN"/>
              </w:rPr>
              <w:t xml:space="preserve">元） </w:t>
            </w:r>
          </w:p>
        </w:tc>
      </w:tr>
    </w:tbl>
    <w:p>
      <w:pPr>
        <w:spacing w:after="0" w:line="360" w:lineRule="auto"/>
        <w:ind w:firstLine="420" w:firstLineChars="200"/>
        <w:rPr>
          <w:rFonts w:ascii="Times New Roman" w:hAnsi="Times New Roman" w:eastAsia="宋体" w:cs="Times New Roman"/>
          <w:color w:val="auto"/>
          <w:szCs w:val="21"/>
        </w:rPr>
      </w:pPr>
      <w:r>
        <w:rPr>
          <w:rFonts w:hint="eastAsia" w:ascii="Times New Roman" w:hAnsi="Times New Roman" w:cs="Times New Roman"/>
          <w:color w:val="auto"/>
          <w:szCs w:val="21"/>
        </w:rPr>
        <w:t>1.2上述费用包括货物的原材料、生产、包装、</w:t>
      </w:r>
      <w:r>
        <w:rPr>
          <w:rFonts w:ascii="Times New Roman" w:hAnsi="Times New Roman" w:cs="Times New Roman"/>
          <w:color w:val="auto"/>
          <w:szCs w:val="21"/>
        </w:rPr>
        <w:t>运输</w:t>
      </w:r>
      <w:r>
        <w:rPr>
          <w:rFonts w:hint="eastAsia" w:ascii="Times New Roman" w:hAnsi="Times New Roman" w:cs="Times New Roman"/>
          <w:color w:val="auto"/>
          <w:szCs w:val="21"/>
        </w:rPr>
        <w:t>、保险、安装</w:t>
      </w:r>
      <w:r>
        <w:rPr>
          <w:rFonts w:ascii="Times New Roman" w:hAnsi="Times New Roman" w:cs="Times New Roman"/>
          <w:color w:val="auto"/>
          <w:szCs w:val="21"/>
        </w:rPr>
        <w:t>调试试运行</w:t>
      </w:r>
      <w:r>
        <w:rPr>
          <w:rFonts w:hint="eastAsia" w:ascii="Times New Roman" w:hAnsi="Times New Roman" w:cs="Times New Roman"/>
          <w:color w:val="auto"/>
          <w:szCs w:val="21"/>
        </w:rPr>
        <w:t>及所需的附属材料（如需）</w:t>
      </w:r>
      <w:r>
        <w:rPr>
          <w:rFonts w:ascii="Times New Roman" w:hAnsi="Times New Roman" w:cs="Times New Roman"/>
          <w:color w:val="auto"/>
          <w:szCs w:val="21"/>
        </w:rPr>
        <w:t>、报检验收</w:t>
      </w:r>
      <w:r>
        <w:rPr>
          <w:rFonts w:hint="eastAsia" w:ascii="Times New Roman" w:hAnsi="Times New Roman" w:cs="Times New Roman"/>
          <w:color w:val="auto"/>
          <w:szCs w:val="21"/>
        </w:rPr>
        <w:t>、利润、税费等</w:t>
      </w:r>
      <w:r>
        <w:rPr>
          <w:rFonts w:ascii="Times New Roman" w:hAnsi="Times New Roman" w:cs="Times New Roman"/>
          <w:color w:val="auto"/>
          <w:szCs w:val="21"/>
        </w:rPr>
        <w:t>一切相关费用。</w:t>
      </w:r>
    </w:p>
    <w:p>
      <w:pPr>
        <w:spacing w:after="0" w:line="360" w:lineRule="auto"/>
        <w:ind w:firstLine="420" w:firstLineChars="200"/>
        <w:rPr>
          <w:rFonts w:ascii="Times New Roman" w:hAnsi="Times New Roman" w:cs="Times New Roman"/>
          <w:color w:val="auto"/>
          <w:szCs w:val="21"/>
        </w:rPr>
      </w:pPr>
      <w:r>
        <w:rPr>
          <w:rFonts w:hint="eastAsia" w:ascii="Times New Roman" w:hAnsi="Times New Roman" w:cs="Times New Roman"/>
          <w:color w:val="auto"/>
          <w:szCs w:val="21"/>
        </w:rPr>
        <w:t>1.3</w:t>
      </w:r>
      <w:r>
        <w:rPr>
          <w:rFonts w:ascii="Times New Roman" w:hAnsi="Times New Roman" w:cs="Times New Roman"/>
          <w:color w:val="auto"/>
          <w:szCs w:val="21"/>
        </w:rPr>
        <w:t>安装新设备时如需拆旧设备，</w:t>
      </w:r>
      <w:r>
        <w:rPr>
          <w:rFonts w:hint="eastAsia" w:ascii="Times New Roman" w:hAnsi="Times New Roman" w:cs="Times New Roman"/>
          <w:color w:val="auto"/>
          <w:szCs w:val="21"/>
        </w:rPr>
        <w:t>乙方</w:t>
      </w:r>
      <w:r>
        <w:rPr>
          <w:rFonts w:ascii="Times New Roman" w:hAnsi="Times New Roman" w:cs="Times New Roman"/>
          <w:color w:val="auto"/>
          <w:szCs w:val="21"/>
        </w:rPr>
        <w:t>不再另外收取任何拆除费用。</w:t>
      </w:r>
    </w:p>
    <w:p>
      <w:pPr>
        <w:spacing w:after="0" w:line="360" w:lineRule="auto"/>
        <w:ind w:firstLine="420" w:firstLineChars="200"/>
        <w:rPr>
          <w:rFonts w:ascii="Times New Roman" w:hAnsi="Times New Roman" w:cs="Times New Roman"/>
          <w:b/>
          <w:color w:val="auto"/>
          <w:szCs w:val="21"/>
        </w:rPr>
      </w:pPr>
      <w:r>
        <w:rPr>
          <w:rFonts w:hint="eastAsia" w:ascii="Times New Roman" w:hAnsi="Times New Roman" w:cs="Times New Roman"/>
          <w:b/>
          <w:color w:val="auto"/>
          <w:szCs w:val="21"/>
        </w:rPr>
        <w:t>2.</w:t>
      </w:r>
      <w:r>
        <w:rPr>
          <w:rFonts w:ascii="Times New Roman" w:hAnsi="Times New Roman" w:cs="Times New Roman"/>
          <w:b/>
          <w:color w:val="auto"/>
          <w:szCs w:val="21"/>
        </w:rPr>
        <w:t>质量要求</w:t>
      </w:r>
    </w:p>
    <w:p>
      <w:pPr>
        <w:spacing w:after="0"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乙方应保证所供货物的技术指标符合国家有关标准及</w:t>
      </w:r>
      <w:r>
        <w:rPr>
          <w:rFonts w:hint="eastAsia" w:ascii="Times New Roman" w:hAnsi="Times New Roman" w:cs="Times New Roman"/>
          <w:color w:val="auto"/>
          <w:szCs w:val="21"/>
        </w:rPr>
        <w:t>甲方</w:t>
      </w:r>
      <w:r>
        <w:rPr>
          <w:rFonts w:ascii="Times New Roman" w:hAnsi="Times New Roman" w:cs="Times New Roman"/>
          <w:color w:val="auto"/>
          <w:szCs w:val="21"/>
        </w:rPr>
        <w:t>的质量技术要求</w:t>
      </w:r>
      <w:r>
        <w:rPr>
          <w:rFonts w:hint="eastAsia" w:ascii="Times New Roman" w:hAnsi="Times New Roman" w:cs="Times New Roman"/>
          <w:color w:val="auto"/>
          <w:szCs w:val="21"/>
        </w:rPr>
        <w:t>，且保证经检定/校准合格</w:t>
      </w:r>
      <w:r>
        <w:rPr>
          <w:rFonts w:ascii="Times New Roman" w:hAnsi="Times New Roman" w:cs="Times New Roman"/>
          <w:color w:val="auto"/>
          <w:szCs w:val="21"/>
        </w:rPr>
        <w:t>，</w:t>
      </w:r>
      <w:r>
        <w:rPr>
          <w:rFonts w:hint="eastAsia" w:ascii="Times New Roman" w:hAnsi="Times New Roman" w:cs="Times New Roman"/>
          <w:color w:val="auto"/>
          <w:szCs w:val="21"/>
        </w:rPr>
        <w:t>同时</w:t>
      </w:r>
      <w:r>
        <w:rPr>
          <w:rFonts w:ascii="Times New Roman" w:hAnsi="Times New Roman" w:cs="Times New Roman"/>
          <w:color w:val="auto"/>
          <w:szCs w:val="21"/>
        </w:rPr>
        <w:t>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Cs w:val="21"/>
        </w:rPr>
        <w:t>甲方</w:t>
      </w:r>
      <w:r>
        <w:rPr>
          <w:rFonts w:ascii="Times New Roman" w:hAnsi="Times New Roman" w:cs="Times New Roman"/>
          <w:color w:val="auto"/>
          <w:szCs w:val="21"/>
        </w:rPr>
        <w:t>承担三包责任</w:t>
      </w:r>
      <w:r>
        <w:rPr>
          <w:rFonts w:hint="eastAsia" w:ascii="Times New Roman" w:hAnsi="Times New Roman" w:cs="Times New Roman"/>
          <w:color w:val="auto"/>
          <w:szCs w:val="21"/>
        </w:rPr>
        <w:t>。</w:t>
      </w:r>
    </w:p>
    <w:p>
      <w:pPr>
        <w:spacing w:after="0" w:line="360" w:lineRule="auto"/>
        <w:ind w:firstLine="420" w:firstLineChars="200"/>
        <w:rPr>
          <w:rFonts w:ascii="Times New Roman" w:hAnsi="Times New Roman" w:cs="Times New Roman"/>
          <w:b/>
          <w:color w:val="auto"/>
          <w:szCs w:val="21"/>
        </w:rPr>
      </w:pPr>
      <w:r>
        <w:rPr>
          <w:rFonts w:hint="eastAsia" w:ascii="Times New Roman" w:hAnsi="Times New Roman" w:cs="Times New Roman"/>
          <w:b/>
          <w:color w:val="auto"/>
          <w:szCs w:val="21"/>
        </w:rPr>
        <w:t>3.</w:t>
      </w:r>
      <w:r>
        <w:rPr>
          <w:rFonts w:ascii="Times New Roman" w:hAnsi="Times New Roman" w:cs="Times New Roman"/>
          <w:b/>
          <w:color w:val="auto"/>
          <w:szCs w:val="21"/>
        </w:rPr>
        <w:t>保修期限</w:t>
      </w:r>
    </w:p>
    <w:p>
      <w:pPr>
        <w:spacing w:after="0"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乙方所供货物的保修期限</w:t>
      </w:r>
      <w:r>
        <w:rPr>
          <w:rFonts w:hint="eastAsia" w:ascii="Times New Roman" w:hAnsi="Times New Roman" w:cs="Times New Roman"/>
          <w:color w:val="auto"/>
          <w:szCs w:val="21"/>
        </w:rPr>
        <w:t>为：</w:t>
      </w:r>
      <w:r>
        <w:rPr>
          <w:rFonts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12</w:t>
      </w:r>
      <w:r>
        <w:rPr>
          <w:rFonts w:hint="eastAsia" w:ascii="Times New Roman" w:hAnsi="Times New Roman" w:cs="Times New Roman"/>
          <w:color w:val="auto"/>
          <w:szCs w:val="21"/>
          <w:u w:val="single"/>
        </w:rPr>
        <w:t>个月</w:t>
      </w:r>
      <w:r>
        <w:rPr>
          <w:rFonts w:ascii="Times New Roman" w:hAnsi="Times New Roman" w:cs="Times New Roman"/>
          <w:color w:val="auto"/>
          <w:szCs w:val="21"/>
          <w:u w:val="single"/>
        </w:rPr>
        <w:t xml:space="preserve"> </w:t>
      </w:r>
      <w:r>
        <w:rPr>
          <w:rFonts w:ascii="Times New Roman" w:hAnsi="Times New Roman" w:cs="Times New Roman"/>
          <w:color w:val="auto"/>
          <w:szCs w:val="21"/>
        </w:rPr>
        <w:t>。</w:t>
      </w:r>
      <w:r>
        <w:rPr>
          <w:rFonts w:hint="eastAsia" w:ascii="Times New Roman" w:hAnsi="Times New Roman" w:cs="Times New Roman"/>
          <w:color w:val="auto"/>
          <w:szCs w:val="21"/>
        </w:rPr>
        <w:t>保修期内非人为因素导致的维修，产生的一切费用由乙方自行承担，与甲方无关；进行维修的仪器设备，质保期从维修合格后起算</w:t>
      </w:r>
      <w:r>
        <w:rPr>
          <w:rFonts w:hint="eastAsia" w:ascii="Times New Roman" w:hAnsi="Times New Roman" w:cs="Times New Roman"/>
          <w:color w:val="auto"/>
          <w:szCs w:val="21"/>
          <w:lang w:val="en-US" w:eastAsia="zh-CN"/>
        </w:rPr>
        <w:t>12</w:t>
      </w:r>
      <w:r>
        <w:rPr>
          <w:rFonts w:hint="eastAsia" w:ascii="Times New Roman" w:hAnsi="Times New Roman" w:cs="Times New Roman"/>
          <w:color w:val="auto"/>
          <w:szCs w:val="21"/>
        </w:rPr>
        <w:t>个月。</w:t>
      </w:r>
    </w:p>
    <w:p>
      <w:pPr>
        <w:spacing w:after="0" w:line="360" w:lineRule="auto"/>
        <w:ind w:firstLine="420" w:firstLineChars="200"/>
        <w:rPr>
          <w:rFonts w:ascii="Times New Roman" w:hAnsi="Times New Roman" w:cs="Times New Roman"/>
          <w:b/>
          <w:bCs/>
          <w:color w:val="auto"/>
          <w:szCs w:val="21"/>
        </w:rPr>
      </w:pPr>
      <w:r>
        <w:rPr>
          <w:rFonts w:hint="eastAsia" w:ascii="Times New Roman" w:hAnsi="Times New Roman" w:cs="Times New Roman"/>
          <w:b/>
          <w:bCs/>
          <w:color w:val="auto"/>
          <w:szCs w:val="21"/>
        </w:rPr>
        <w:t>4.交货地点：</w:t>
      </w:r>
      <w:r>
        <w:rPr>
          <w:rFonts w:ascii="Times New Roman" w:hAnsi="Times New Roman" w:cs="Times New Roman"/>
          <w:color w:val="auto"/>
          <w:szCs w:val="21"/>
          <w:u w:val="single"/>
        </w:rPr>
        <w:t xml:space="preserve">  </w:t>
      </w:r>
      <w:r>
        <w:rPr>
          <w:rFonts w:hint="eastAsia" w:ascii="Times New Roman" w:hAnsi="Times New Roman" w:cs="Times New Roman"/>
          <w:color w:val="auto"/>
          <w:szCs w:val="21"/>
          <w:u w:val="single"/>
        </w:rPr>
        <w:t>合肥市包河工业区北京路7号</w:t>
      </w:r>
      <w:r>
        <w:rPr>
          <w:rFonts w:ascii="Times New Roman" w:hAnsi="Times New Roman" w:cs="Times New Roman"/>
          <w:color w:val="auto"/>
          <w:szCs w:val="21"/>
        </w:rPr>
        <w:t>。</w:t>
      </w:r>
    </w:p>
    <w:p>
      <w:pPr>
        <w:spacing w:after="0" w:line="360" w:lineRule="auto"/>
        <w:ind w:firstLine="420" w:firstLineChars="200"/>
        <w:rPr>
          <w:rFonts w:ascii="Times New Roman" w:hAnsi="Times New Roman" w:eastAsia="宋体" w:cs="Times New Roman"/>
          <w:b/>
          <w:bCs/>
          <w:color w:val="auto"/>
          <w:szCs w:val="21"/>
        </w:rPr>
      </w:pPr>
      <w:r>
        <w:rPr>
          <w:rFonts w:hint="eastAsia" w:ascii="Times New Roman" w:hAnsi="Times New Roman" w:cs="Times New Roman"/>
          <w:b/>
          <w:bCs/>
          <w:color w:val="auto"/>
          <w:szCs w:val="21"/>
        </w:rPr>
        <w:t>5</w:t>
      </w:r>
      <w:r>
        <w:rPr>
          <w:rFonts w:ascii="Times New Roman" w:hAnsi="Times New Roman" w:cs="Times New Roman"/>
          <w:b/>
          <w:bCs/>
          <w:color w:val="auto"/>
          <w:szCs w:val="21"/>
        </w:rPr>
        <w:t>.</w:t>
      </w:r>
      <w:r>
        <w:rPr>
          <w:rFonts w:hint="eastAsia" w:ascii="Times New Roman" w:hAnsi="Times New Roman" w:cs="Times New Roman"/>
          <w:b/>
          <w:bCs/>
          <w:color w:val="auto"/>
          <w:szCs w:val="21"/>
        </w:rPr>
        <w:t>供货期限</w:t>
      </w:r>
    </w:p>
    <w:p>
      <w:pPr>
        <w:spacing w:after="0" w:line="360" w:lineRule="auto"/>
        <w:ind w:firstLine="420" w:firstLineChars="200"/>
        <w:rPr>
          <w:rFonts w:ascii="Times New Roman" w:hAnsi="Times New Roman" w:cs="Times New Roman"/>
          <w:color w:val="auto"/>
          <w:szCs w:val="21"/>
        </w:rPr>
      </w:pPr>
      <w:r>
        <w:rPr>
          <w:rFonts w:hint="eastAsia" w:ascii="Times New Roman" w:hAnsi="Times New Roman" w:cs="Times New Roman"/>
          <w:color w:val="auto"/>
          <w:szCs w:val="21"/>
        </w:rPr>
        <w:t>本项目供货期限为</w:t>
      </w:r>
      <w:r>
        <w:rPr>
          <w:rFonts w:ascii="Times New Roman" w:hAnsi="Times New Roman" w:cs="Times New Roman"/>
          <w:color w:val="auto"/>
          <w:szCs w:val="21"/>
        </w:rPr>
        <w:t>：</w:t>
      </w:r>
      <w:r>
        <w:rPr>
          <w:rFonts w:ascii="Times New Roman" w:hAnsi="Times New Roman" w:cs="Times New Roman"/>
          <w:color w:val="auto"/>
          <w:szCs w:val="21"/>
          <w:u w:val="single"/>
        </w:rPr>
        <w:t xml:space="preserve">   </w:t>
      </w:r>
      <w:r>
        <w:rPr>
          <w:rFonts w:hint="eastAsia" w:ascii="Times New Roman" w:hAnsi="Times New Roman" w:cs="Times New Roman"/>
          <w:color w:val="auto"/>
          <w:szCs w:val="21"/>
          <w:u w:val="single"/>
        </w:rPr>
        <w:t>合同签订之日起</w:t>
      </w:r>
      <w:r>
        <w:rPr>
          <w:rFonts w:hint="eastAsia" w:ascii="Times New Roman" w:hAnsi="Times New Roman" w:cs="Times New Roman"/>
          <w:color w:val="auto"/>
          <w:szCs w:val="22"/>
          <w:u w:val="single"/>
          <w:lang w:val="en-US" w:eastAsia="zh-CN"/>
        </w:rPr>
        <w:t>7</w:t>
      </w:r>
      <w:r>
        <w:rPr>
          <w:rFonts w:hint="eastAsia" w:ascii="Times New Roman" w:hAnsi="Times New Roman" w:cs="Times New Roman"/>
          <w:color w:val="auto"/>
          <w:szCs w:val="22"/>
          <w:u w:val="single"/>
        </w:rPr>
        <w:t>个日历天</w:t>
      </w:r>
      <w:r>
        <w:rPr>
          <w:rFonts w:ascii="Times New Roman" w:hAnsi="Times New Roman" w:cs="Times New Roman"/>
          <w:color w:val="0070C0"/>
          <w:szCs w:val="21"/>
          <w:u w:val="single"/>
        </w:rPr>
        <w:t xml:space="preserve"> </w:t>
      </w:r>
      <w:r>
        <w:rPr>
          <w:rFonts w:hint="eastAsia" w:ascii="Times New Roman" w:hAnsi="Times New Roman" w:cs="Times New Roman"/>
          <w:color w:val="auto"/>
          <w:szCs w:val="21"/>
        </w:rPr>
        <w:t>。</w:t>
      </w:r>
    </w:p>
    <w:p>
      <w:pPr>
        <w:spacing w:after="0" w:line="360" w:lineRule="auto"/>
        <w:ind w:firstLine="420" w:firstLineChars="200"/>
        <w:rPr>
          <w:rFonts w:ascii="Times New Roman" w:hAnsi="Times New Roman" w:cs="Times New Roman"/>
          <w:b/>
          <w:bCs/>
          <w:color w:val="auto"/>
          <w:szCs w:val="21"/>
        </w:rPr>
      </w:pPr>
      <w:r>
        <w:rPr>
          <w:rFonts w:hint="eastAsia" w:ascii="Times New Roman" w:hAnsi="Times New Roman" w:cs="Times New Roman"/>
          <w:b/>
          <w:bCs/>
          <w:color w:val="auto"/>
          <w:szCs w:val="21"/>
        </w:rPr>
        <w:t>6.付款方式</w:t>
      </w:r>
    </w:p>
    <w:p>
      <w:pPr>
        <w:spacing w:after="0" w:line="360" w:lineRule="auto"/>
        <w:ind w:firstLine="420" w:firstLineChars="200"/>
        <w:rPr>
          <w:rFonts w:ascii="Times New Roman" w:hAnsi="Times New Roman" w:cs="Times New Roman"/>
          <w:color w:val="auto"/>
          <w:szCs w:val="21"/>
        </w:rPr>
      </w:pPr>
      <w:r>
        <w:rPr>
          <w:rFonts w:hint="eastAsia" w:ascii="Times New Roman" w:hAnsi="Times New Roman" w:cs="Times New Roman"/>
          <w:color w:val="auto"/>
          <w:szCs w:val="21"/>
        </w:rPr>
        <w:t>6.1结算</w:t>
      </w:r>
      <w:r>
        <w:rPr>
          <w:rFonts w:ascii="Times New Roman" w:hAnsi="Times New Roman" w:cs="Times New Roman"/>
          <w:color w:val="auto"/>
          <w:szCs w:val="21"/>
        </w:rPr>
        <w:t>款</w:t>
      </w:r>
      <w:r>
        <w:rPr>
          <w:rFonts w:hint="eastAsia" w:ascii="Times New Roman" w:hAnsi="Times New Roman" w:cs="Times New Roman"/>
          <w:color w:val="auto"/>
          <w:szCs w:val="21"/>
        </w:rPr>
        <w:t>：</w:t>
      </w:r>
    </w:p>
    <w:p>
      <w:pPr>
        <w:spacing w:after="0"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在货物送到、完成安装</w:t>
      </w:r>
      <w:r>
        <w:rPr>
          <w:rFonts w:hint="eastAsia" w:ascii="Times New Roman" w:hAnsi="Times New Roman" w:cs="Times New Roman"/>
          <w:color w:val="auto"/>
          <w:szCs w:val="21"/>
        </w:rPr>
        <w:t>（如需安装）</w:t>
      </w:r>
      <w:r>
        <w:rPr>
          <w:rFonts w:ascii="Times New Roman" w:hAnsi="Times New Roman" w:cs="Times New Roman"/>
          <w:color w:val="auto"/>
          <w:szCs w:val="21"/>
        </w:rPr>
        <w:t>并经甲方按照合同要求</w:t>
      </w:r>
      <w:r>
        <w:rPr>
          <w:rFonts w:hint="eastAsia" w:ascii="Times New Roman" w:hAnsi="Times New Roman" w:cs="Times New Roman"/>
          <w:color w:val="auto"/>
          <w:szCs w:val="21"/>
        </w:rPr>
        <w:t>验收合格</w:t>
      </w:r>
      <w:r>
        <w:rPr>
          <w:rFonts w:ascii="Times New Roman" w:hAnsi="Times New Roman" w:cs="Times New Roman"/>
          <w:color w:val="auto"/>
          <w:szCs w:val="21"/>
        </w:rPr>
        <w:t>后</w:t>
      </w:r>
      <w:r>
        <w:rPr>
          <w:rFonts w:hint="eastAsia" w:ascii="Times New Roman" w:hAnsi="Times New Roman" w:cs="Times New Roman"/>
          <w:color w:val="auto"/>
          <w:szCs w:val="21"/>
        </w:rPr>
        <w:t>15</w:t>
      </w:r>
      <w:r>
        <w:rPr>
          <w:rFonts w:ascii="Times New Roman" w:hAnsi="Times New Roman" w:cs="Times New Roman"/>
          <w:color w:val="auto"/>
          <w:szCs w:val="21"/>
        </w:rPr>
        <w:t>天内支付已验收货值金额的</w:t>
      </w:r>
      <w:r>
        <w:rPr>
          <w:rFonts w:ascii="Times New Roman" w:hAnsi="Times New Roman" w:cs="Times New Roman"/>
          <w:color w:val="auto"/>
          <w:szCs w:val="21"/>
          <w:u w:val="single"/>
        </w:rPr>
        <w:t xml:space="preserve"> </w:t>
      </w:r>
      <w:r>
        <w:rPr>
          <w:rFonts w:hint="eastAsia" w:ascii="Times New Roman" w:hAnsi="Times New Roman" w:cs="Times New Roman"/>
          <w:color w:val="auto"/>
          <w:szCs w:val="21"/>
          <w:u w:val="single"/>
        </w:rPr>
        <w:t xml:space="preserve">90 </w:t>
      </w:r>
      <w:r>
        <w:rPr>
          <w:rFonts w:ascii="Times New Roman" w:hAnsi="Times New Roman" w:cs="Times New Roman"/>
          <w:color w:val="auto"/>
          <w:szCs w:val="21"/>
        </w:rPr>
        <w:t>%给乙方。</w:t>
      </w:r>
    </w:p>
    <w:p>
      <w:pPr>
        <w:spacing w:after="0" w:line="360" w:lineRule="auto"/>
        <w:ind w:firstLine="420" w:firstLineChars="200"/>
        <w:rPr>
          <w:rFonts w:ascii="Times New Roman" w:hAnsi="Times New Roman" w:cs="Times New Roman"/>
          <w:color w:val="auto"/>
          <w:szCs w:val="21"/>
        </w:rPr>
      </w:pPr>
      <w:r>
        <w:rPr>
          <w:rFonts w:hint="eastAsia" w:ascii="Times New Roman" w:hAnsi="Times New Roman" w:cs="Times New Roman"/>
          <w:color w:val="auto"/>
          <w:szCs w:val="21"/>
        </w:rPr>
        <w:t>6.3尾款</w:t>
      </w:r>
      <w:r>
        <w:rPr>
          <w:rFonts w:ascii="Times New Roman" w:hAnsi="Times New Roman" w:cs="Times New Roman"/>
          <w:color w:val="auto"/>
          <w:szCs w:val="21"/>
        </w:rPr>
        <w:t>：</w:t>
      </w:r>
    </w:p>
    <w:p>
      <w:pPr>
        <w:spacing w:after="0"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本项目</w:t>
      </w:r>
      <w:r>
        <w:rPr>
          <w:rFonts w:hint="eastAsia" w:ascii="Times New Roman" w:hAnsi="Times New Roman" w:cs="Times New Roman"/>
          <w:color w:val="auto"/>
          <w:szCs w:val="21"/>
        </w:rPr>
        <w:t>货物保修期满</w:t>
      </w:r>
      <w:r>
        <w:rPr>
          <w:rFonts w:ascii="Times New Roman" w:hAnsi="Times New Roman" w:cs="Times New Roman"/>
          <w:color w:val="auto"/>
          <w:szCs w:val="21"/>
        </w:rPr>
        <w:t>后</w:t>
      </w:r>
      <w:r>
        <w:rPr>
          <w:rFonts w:ascii="Times New Roman" w:hAnsi="Times New Roman" w:cs="Times New Roman"/>
          <w:color w:val="auto"/>
          <w:szCs w:val="21"/>
          <w:u w:val="single"/>
        </w:rPr>
        <w:t xml:space="preserve"> </w:t>
      </w:r>
      <w:r>
        <w:rPr>
          <w:rFonts w:hint="eastAsia" w:ascii="Times New Roman" w:hAnsi="Times New Roman" w:cs="Times New Roman"/>
          <w:color w:val="auto"/>
          <w:szCs w:val="21"/>
          <w:u w:val="single"/>
        </w:rPr>
        <w:t xml:space="preserve">15 </w:t>
      </w:r>
      <w:r>
        <w:rPr>
          <w:rFonts w:ascii="Times New Roman" w:hAnsi="Times New Roman" w:cs="Times New Roman"/>
          <w:color w:val="auto"/>
          <w:szCs w:val="21"/>
        </w:rPr>
        <w:t>个工作日内，甲方向乙方支付剩余</w:t>
      </w:r>
      <w:r>
        <w:rPr>
          <w:rFonts w:hint="eastAsia" w:ascii="Times New Roman" w:hAnsi="Times New Roman" w:cs="Times New Roman"/>
          <w:color w:val="auto"/>
          <w:szCs w:val="21"/>
        </w:rPr>
        <w:t>合同</w:t>
      </w:r>
      <w:r>
        <w:rPr>
          <w:rFonts w:ascii="Times New Roman" w:hAnsi="Times New Roman" w:cs="Times New Roman"/>
          <w:color w:val="auto"/>
          <w:szCs w:val="21"/>
        </w:rPr>
        <w:t>价款</w:t>
      </w:r>
      <w:r>
        <w:rPr>
          <w:rFonts w:hint="eastAsia" w:ascii="Times New Roman" w:hAnsi="Times New Roman" w:cs="Times New Roman"/>
          <w:color w:val="auto"/>
          <w:szCs w:val="21"/>
        </w:rPr>
        <w:t>，保修期内进行维修的设备，按维修后质保期满支付尾款</w:t>
      </w:r>
      <w:r>
        <w:rPr>
          <w:rFonts w:ascii="Times New Roman" w:hAnsi="Times New Roman" w:cs="Times New Roman"/>
          <w:color w:val="auto"/>
          <w:szCs w:val="21"/>
        </w:rPr>
        <w:t>。</w:t>
      </w:r>
    </w:p>
    <w:p>
      <w:pPr>
        <w:spacing w:after="0" w:line="360" w:lineRule="auto"/>
        <w:ind w:firstLine="420" w:firstLineChars="200"/>
        <w:rPr>
          <w:rFonts w:ascii="Times New Roman" w:hAnsi="Times New Roman" w:cs="Times New Roman"/>
          <w:b/>
          <w:color w:val="auto"/>
          <w:szCs w:val="21"/>
        </w:rPr>
      </w:pPr>
      <w:r>
        <w:rPr>
          <w:rFonts w:hint="eastAsia" w:ascii="Times New Roman" w:hAnsi="Times New Roman" w:cs="Times New Roman"/>
          <w:b/>
          <w:color w:val="auto"/>
          <w:szCs w:val="21"/>
        </w:rPr>
        <w:t>7.</w:t>
      </w:r>
      <w:r>
        <w:rPr>
          <w:rFonts w:ascii="Times New Roman" w:hAnsi="Times New Roman" w:cs="Times New Roman"/>
          <w:b/>
          <w:color w:val="auto"/>
          <w:szCs w:val="21"/>
        </w:rPr>
        <w:t>权利瑕疵担保</w:t>
      </w:r>
    </w:p>
    <w:p>
      <w:pPr>
        <w:spacing w:after="0" w:line="360" w:lineRule="auto"/>
        <w:ind w:firstLine="420" w:firstLineChars="200"/>
        <w:rPr>
          <w:rFonts w:ascii="Times New Roman" w:hAnsi="Times New Roman" w:eastAsia="宋体" w:cs="Times New Roman"/>
          <w:color w:val="auto"/>
          <w:szCs w:val="21"/>
        </w:rPr>
      </w:pPr>
      <w:r>
        <w:rPr>
          <w:rFonts w:hint="eastAsia" w:ascii="Times New Roman" w:hAnsi="Times New Roman" w:cs="Times New Roman"/>
          <w:color w:val="auto"/>
          <w:szCs w:val="21"/>
        </w:rPr>
        <w:t>7.1乙方</w:t>
      </w:r>
      <w:r>
        <w:rPr>
          <w:rFonts w:ascii="Times New Roman" w:hAnsi="Times New Roman" w:cs="Times New Roman"/>
          <w:color w:val="auto"/>
          <w:szCs w:val="21"/>
        </w:rPr>
        <w:t>保证对其出售的货物享有合法的权利</w:t>
      </w:r>
      <w:r>
        <w:rPr>
          <w:rFonts w:hint="eastAsia" w:ascii="Times New Roman" w:hAnsi="Times New Roman" w:cs="Times New Roman"/>
          <w:color w:val="auto"/>
          <w:szCs w:val="21"/>
        </w:rPr>
        <w:t>。</w:t>
      </w:r>
    </w:p>
    <w:p>
      <w:pPr>
        <w:spacing w:after="0" w:line="360" w:lineRule="auto"/>
        <w:ind w:firstLine="420" w:firstLineChars="200"/>
        <w:rPr>
          <w:rFonts w:ascii="Times New Roman" w:hAnsi="Times New Roman" w:cs="Times New Roman"/>
          <w:color w:val="auto"/>
          <w:szCs w:val="21"/>
        </w:rPr>
      </w:pPr>
      <w:r>
        <w:rPr>
          <w:rFonts w:hint="eastAsia" w:ascii="Times New Roman" w:hAnsi="Times New Roman" w:cs="Times New Roman"/>
          <w:color w:val="auto"/>
          <w:szCs w:val="21"/>
        </w:rPr>
        <w:t>7.2乙方</w:t>
      </w:r>
      <w:r>
        <w:rPr>
          <w:rFonts w:ascii="Times New Roman" w:hAnsi="Times New Roman" w:cs="Times New Roman"/>
          <w:color w:val="auto"/>
          <w:szCs w:val="21"/>
        </w:rPr>
        <w:t>保证在其出售的货物上不存在任何未曾向对方透露的担保物权，如抵押权</w:t>
      </w:r>
      <w:r>
        <w:rPr>
          <w:rFonts w:hint="eastAsia" w:ascii="Times New Roman" w:hAnsi="Times New Roman" w:cs="Times New Roman"/>
          <w:color w:val="auto"/>
          <w:szCs w:val="21"/>
        </w:rPr>
        <w:t>、</w:t>
      </w:r>
      <w:r>
        <w:rPr>
          <w:rFonts w:ascii="Times New Roman" w:hAnsi="Times New Roman" w:cs="Times New Roman"/>
          <w:color w:val="auto"/>
          <w:szCs w:val="21"/>
        </w:rPr>
        <w:t>质押权</w:t>
      </w:r>
      <w:r>
        <w:rPr>
          <w:rFonts w:hint="eastAsia" w:ascii="Times New Roman" w:hAnsi="Times New Roman" w:cs="Times New Roman"/>
          <w:color w:val="auto"/>
          <w:szCs w:val="21"/>
        </w:rPr>
        <w:t>、</w:t>
      </w:r>
      <w:r>
        <w:rPr>
          <w:rFonts w:ascii="Times New Roman" w:hAnsi="Times New Roman" w:cs="Times New Roman"/>
          <w:color w:val="auto"/>
          <w:szCs w:val="21"/>
        </w:rPr>
        <w:t>留置权等。</w:t>
      </w:r>
    </w:p>
    <w:p>
      <w:pPr>
        <w:spacing w:after="0" w:line="360" w:lineRule="auto"/>
        <w:ind w:firstLine="420" w:firstLineChars="200"/>
        <w:rPr>
          <w:rFonts w:ascii="Times New Roman" w:hAnsi="Times New Roman" w:cs="Times New Roman"/>
          <w:color w:val="auto"/>
          <w:szCs w:val="21"/>
        </w:rPr>
      </w:pPr>
      <w:r>
        <w:rPr>
          <w:rFonts w:hint="eastAsia" w:ascii="Times New Roman" w:hAnsi="Times New Roman" w:cs="Times New Roman"/>
          <w:color w:val="auto"/>
          <w:szCs w:val="21"/>
        </w:rPr>
        <w:t>7.3乙方</w:t>
      </w:r>
      <w:r>
        <w:rPr>
          <w:rFonts w:ascii="Times New Roman" w:hAnsi="Times New Roman" w:cs="Times New Roman"/>
          <w:color w:val="auto"/>
          <w:szCs w:val="21"/>
        </w:rPr>
        <w:t>保证其所出售的货物没有侵犯任何第三人的知识产权和商业秘密等权利。</w:t>
      </w:r>
    </w:p>
    <w:p>
      <w:pPr>
        <w:spacing w:after="0" w:line="360" w:lineRule="auto"/>
        <w:ind w:firstLine="420" w:firstLineChars="200"/>
        <w:rPr>
          <w:rFonts w:ascii="Times New Roman" w:hAnsi="Times New Roman" w:cs="Times New Roman"/>
          <w:color w:val="auto"/>
          <w:szCs w:val="21"/>
        </w:rPr>
      </w:pPr>
      <w:r>
        <w:rPr>
          <w:rFonts w:hint="eastAsia" w:ascii="Times New Roman" w:hAnsi="Times New Roman" w:cs="Times New Roman"/>
          <w:color w:val="auto"/>
          <w:szCs w:val="21"/>
        </w:rPr>
        <w:t>7.4</w:t>
      </w:r>
      <w:r>
        <w:rPr>
          <w:rFonts w:ascii="Times New Roman" w:hAnsi="Times New Roman" w:cs="Times New Roman"/>
          <w:color w:val="auto"/>
          <w:szCs w:val="21"/>
        </w:rPr>
        <w:t>如</w:t>
      </w:r>
      <w:r>
        <w:rPr>
          <w:rFonts w:hint="eastAsia" w:ascii="Times New Roman" w:hAnsi="Times New Roman" w:cs="Times New Roman"/>
          <w:color w:val="auto"/>
          <w:szCs w:val="21"/>
        </w:rPr>
        <w:t>甲方</w:t>
      </w:r>
      <w:r>
        <w:rPr>
          <w:rFonts w:ascii="Times New Roman" w:hAnsi="Times New Roman" w:cs="Times New Roman"/>
          <w:color w:val="auto"/>
          <w:szCs w:val="21"/>
        </w:rPr>
        <w:t>使用该货物构成上述侵权的，则</w:t>
      </w:r>
      <w:r>
        <w:rPr>
          <w:rFonts w:hint="eastAsia" w:ascii="Times New Roman" w:hAnsi="Times New Roman" w:cs="Times New Roman"/>
          <w:color w:val="auto"/>
          <w:szCs w:val="21"/>
        </w:rPr>
        <w:t>由乙方</w:t>
      </w:r>
      <w:r>
        <w:rPr>
          <w:rFonts w:ascii="Times New Roman" w:hAnsi="Times New Roman" w:cs="Times New Roman"/>
          <w:color w:val="auto"/>
          <w:szCs w:val="21"/>
        </w:rPr>
        <w:t>承担全部责任。</w:t>
      </w:r>
    </w:p>
    <w:p>
      <w:pPr>
        <w:spacing w:after="0" w:line="360" w:lineRule="auto"/>
        <w:ind w:firstLine="420" w:firstLineChars="200"/>
        <w:rPr>
          <w:rFonts w:ascii="Times New Roman" w:hAnsi="Times New Roman" w:cs="Times New Roman"/>
          <w:color w:val="auto"/>
          <w:szCs w:val="21"/>
        </w:rPr>
      </w:pPr>
      <w:r>
        <w:rPr>
          <w:rFonts w:hint="eastAsia" w:ascii="Times New Roman" w:hAnsi="Times New Roman" w:cs="Times New Roman"/>
          <w:color w:val="auto"/>
          <w:szCs w:val="21"/>
        </w:rPr>
        <w:t>7.5如货物需要</w:t>
      </w:r>
      <w:r>
        <w:rPr>
          <w:rFonts w:ascii="Times New Roman" w:hAnsi="Times New Roman" w:cs="Times New Roman"/>
          <w:color w:val="auto"/>
          <w:szCs w:val="21"/>
        </w:rPr>
        <w:t>乙方负责安装</w:t>
      </w:r>
      <w:r>
        <w:rPr>
          <w:rFonts w:hint="eastAsia" w:ascii="Times New Roman" w:hAnsi="Times New Roman" w:cs="Times New Roman"/>
          <w:color w:val="auto"/>
          <w:szCs w:val="21"/>
        </w:rPr>
        <w:t>的</w:t>
      </w:r>
      <w:r>
        <w:rPr>
          <w:rFonts w:ascii="Times New Roman" w:hAnsi="Times New Roman" w:cs="Times New Roman"/>
          <w:color w:val="auto"/>
          <w:szCs w:val="21"/>
        </w:rPr>
        <w:t>，</w:t>
      </w:r>
      <w:r>
        <w:rPr>
          <w:rFonts w:hint="eastAsia" w:ascii="Times New Roman" w:hAnsi="Times New Roman" w:cs="Times New Roman"/>
          <w:color w:val="auto"/>
          <w:szCs w:val="21"/>
        </w:rPr>
        <w:t>乙方</w:t>
      </w:r>
      <w:r>
        <w:rPr>
          <w:rFonts w:ascii="Times New Roman" w:hAnsi="Times New Roman" w:cs="Times New Roman"/>
          <w:color w:val="auto"/>
          <w:szCs w:val="21"/>
        </w:rPr>
        <w:t>承担验收合格前发生的安全责任。</w:t>
      </w:r>
    </w:p>
    <w:p>
      <w:pPr>
        <w:spacing w:after="0" w:line="360" w:lineRule="auto"/>
        <w:ind w:firstLine="420" w:firstLineChars="200"/>
        <w:rPr>
          <w:rFonts w:ascii="Times New Roman" w:hAnsi="Times New Roman" w:cs="Times New Roman"/>
          <w:b/>
          <w:color w:val="auto"/>
          <w:szCs w:val="21"/>
        </w:rPr>
      </w:pPr>
      <w:r>
        <w:rPr>
          <w:rFonts w:hint="eastAsia" w:ascii="Times New Roman" w:hAnsi="Times New Roman" w:cs="Times New Roman"/>
          <w:b/>
          <w:color w:val="auto"/>
          <w:szCs w:val="21"/>
        </w:rPr>
        <w:t>8.</w:t>
      </w:r>
      <w:r>
        <w:rPr>
          <w:rFonts w:ascii="Times New Roman" w:hAnsi="Times New Roman" w:cs="Times New Roman"/>
          <w:b/>
          <w:color w:val="auto"/>
          <w:szCs w:val="21"/>
        </w:rPr>
        <w:t>包装规定</w:t>
      </w:r>
    </w:p>
    <w:p>
      <w:pPr>
        <w:spacing w:after="0" w:line="360" w:lineRule="auto"/>
        <w:ind w:firstLine="420" w:firstLineChars="200"/>
        <w:rPr>
          <w:rFonts w:ascii="Times New Roman" w:hAnsi="Times New Roman" w:cs="Times New Roman"/>
          <w:color w:val="auto"/>
          <w:szCs w:val="21"/>
          <w:u w:val="single"/>
        </w:rPr>
      </w:pPr>
      <w:r>
        <w:rPr>
          <w:rFonts w:hint="eastAsia" w:ascii="Times New Roman" w:hAnsi="Times New Roman" w:cs="Times New Roman"/>
          <w:color w:val="auto"/>
          <w:szCs w:val="21"/>
        </w:rPr>
        <w:t>8.1</w:t>
      </w:r>
      <w:r>
        <w:rPr>
          <w:rFonts w:ascii="Times New Roman" w:hAnsi="Times New Roman" w:cs="Times New Roman"/>
          <w:color w:val="auto"/>
          <w:szCs w:val="21"/>
        </w:rPr>
        <w:t>包装要求及费用负担：</w:t>
      </w:r>
      <w:r>
        <w:rPr>
          <w:rFonts w:hint="eastAsia" w:ascii="Times New Roman" w:hAnsi="Times New Roman" w:cs="Times New Roman"/>
          <w:color w:val="auto"/>
          <w:szCs w:val="21"/>
        </w:rPr>
        <w:t>乙方</w:t>
      </w:r>
      <w:r>
        <w:rPr>
          <w:rFonts w:ascii="Times New Roman" w:hAnsi="Times New Roman" w:cs="Times New Roman"/>
          <w:color w:val="auto"/>
          <w:szCs w:val="21"/>
        </w:rPr>
        <w:t>所售的全部货物均应按标准保护措施进行包装，这类包装应适应于远距离运输</w:t>
      </w:r>
      <w:r>
        <w:rPr>
          <w:rFonts w:hint="eastAsia" w:ascii="Times New Roman" w:hAnsi="Times New Roman" w:cs="Times New Roman"/>
          <w:color w:val="auto"/>
          <w:szCs w:val="21"/>
        </w:rPr>
        <w:t>，</w:t>
      </w:r>
      <w:r>
        <w:rPr>
          <w:rFonts w:ascii="Times New Roman" w:hAnsi="Times New Roman" w:cs="Times New Roman"/>
          <w:color w:val="auto"/>
          <w:szCs w:val="21"/>
        </w:rPr>
        <w:t>防潮，防震，防锈和防野蛮装卸等要求，以确保货物安全无损地运抵</w:t>
      </w:r>
      <w:r>
        <w:rPr>
          <w:rFonts w:hint="eastAsia" w:ascii="Times New Roman" w:hAnsi="Times New Roman" w:cs="Times New Roman"/>
          <w:color w:val="auto"/>
          <w:szCs w:val="21"/>
        </w:rPr>
        <w:t>甲方</w:t>
      </w:r>
      <w:r>
        <w:rPr>
          <w:rFonts w:ascii="Times New Roman" w:hAnsi="Times New Roman" w:cs="Times New Roman"/>
          <w:color w:val="auto"/>
          <w:szCs w:val="21"/>
        </w:rPr>
        <w:t>指定</w:t>
      </w:r>
      <w:r>
        <w:rPr>
          <w:rFonts w:hint="eastAsia" w:ascii="Times New Roman" w:hAnsi="Times New Roman" w:cs="Times New Roman"/>
          <w:color w:val="auto"/>
          <w:szCs w:val="21"/>
        </w:rPr>
        <w:t>地点</w:t>
      </w:r>
      <w:r>
        <w:rPr>
          <w:rFonts w:ascii="Times New Roman" w:hAnsi="Times New Roman" w:cs="Times New Roman"/>
          <w:color w:val="auto"/>
          <w:szCs w:val="21"/>
        </w:rPr>
        <w:t>。</w:t>
      </w:r>
    </w:p>
    <w:p>
      <w:pPr>
        <w:spacing w:after="0" w:line="360" w:lineRule="auto"/>
        <w:ind w:firstLine="420" w:firstLineChars="200"/>
        <w:rPr>
          <w:rFonts w:ascii="Times New Roman" w:hAnsi="Times New Roman" w:cs="Times New Roman"/>
          <w:color w:val="auto"/>
          <w:szCs w:val="21"/>
        </w:rPr>
      </w:pPr>
      <w:r>
        <w:rPr>
          <w:rFonts w:hint="eastAsia" w:ascii="Times New Roman" w:hAnsi="Times New Roman" w:cs="Times New Roman"/>
          <w:color w:val="auto"/>
          <w:szCs w:val="21"/>
        </w:rPr>
        <w:t>8.2</w:t>
      </w:r>
      <w:r>
        <w:rPr>
          <w:rFonts w:ascii="Times New Roman" w:hAnsi="Times New Roman" w:cs="Times New Roman"/>
          <w:color w:val="auto"/>
          <w:szCs w:val="21"/>
        </w:rPr>
        <w:t>每一个包装箱内应附有标准配置的有关技术，质量，三包等资料。</w:t>
      </w:r>
    </w:p>
    <w:p>
      <w:pPr>
        <w:spacing w:after="0" w:line="360" w:lineRule="auto"/>
        <w:ind w:firstLine="420" w:firstLineChars="200"/>
        <w:rPr>
          <w:rFonts w:ascii="Times New Roman" w:hAnsi="Times New Roman" w:cs="Times New Roman"/>
          <w:b/>
          <w:color w:val="auto"/>
          <w:szCs w:val="21"/>
        </w:rPr>
      </w:pPr>
      <w:r>
        <w:rPr>
          <w:rFonts w:hint="eastAsia" w:ascii="Times New Roman" w:hAnsi="Times New Roman" w:cs="Times New Roman"/>
          <w:b/>
          <w:color w:val="auto"/>
          <w:szCs w:val="21"/>
        </w:rPr>
        <w:t>9.</w:t>
      </w:r>
      <w:r>
        <w:rPr>
          <w:rFonts w:ascii="Times New Roman" w:hAnsi="Times New Roman" w:cs="Times New Roman"/>
          <w:b/>
          <w:color w:val="auto"/>
          <w:szCs w:val="21"/>
        </w:rPr>
        <w:t>验收及安装</w:t>
      </w:r>
    </w:p>
    <w:p>
      <w:pPr>
        <w:spacing w:after="0" w:line="360" w:lineRule="auto"/>
        <w:ind w:firstLine="420" w:firstLineChars="200"/>
        <w:rPr>
          <w:rFonts w:ascii="Times New Roman" w:hAnsi="Times New Roman" w:cs="Times New Roman"/>
          <w:color w:val="auto"/>
          <w:szCs w:val="21"/>
        </w:rPr>
      </w:pPr>
      <w:r>
        <w:rPr>
          <w:rFonts w:hint="eastAsia" w:ascii="Times New Roman" w:hAnsi="Times New Roman" w:cs="Times New Roman"/>
          <w:color w:val="auto"/>
          <w:szCs w:val="21"/>
        </w:rPr>
        <w:t>9.1</w:t>
      </w:r>
      <w:r>
        <w:rPr>
          <w:rFonts w:ascii="Times New Roman" w:hAnsi="Times New Roman" w:cs="Times New Roman"/>
          <w:color w:val="auto"/>
          <w:szCs w:val="21"/>
        </w:rPr>
        <w:t>由甲方根据货物的技术规格要求和质量标准，对货物进行检查验收。</w:t>
      </w:r>
    </w:p>
    <w:p>
      <w:pPr>
        <w:spacing w:after="0" w:line="360" w:lineRule="auto"/>
        <w:ind w:firstLine="420" w:firstLineChars="200"/>
        <w:rPr>
          <w:rFonts w:ascii="Times New Roman" w:hAnsi="Times New Roman" w:cs="Times New Roman"/>
          <w:color w:val="auto"/>
          <w:szCs w:val="21"/>
        </w:rPr>
      </w:pPr>
      <w:r>
        <w:rPr>
          <w:rFonts w:hint="eastAsia" w:ascii="Times New Roman" w:hAnsi="Times New Roman" w:cs="Times New Roman"/>
          <w:color w:val="auto"/>
          <w:szCs w:val="21"/>
        </w:rPr>
        <w:t>9.2</w:t>
      </w:r>
      <w:r>
        <w:rPr>
          <w:rFonts w:ascii="Times New Roman" w:hAnsi="Times New Roman" w:cs="Times New Roman"/>
          <w:color w:val="auto"/>
          <w:szCs w:val="21"/>
        </w:rPr>
        <w:t>如</w:t>
      </w:r>
      <w:r>
        <w:rPr>
          <w:rFonts w:hint="eastAsia" w:ascii="Times New Roman" w:hAnsi="Times New Roman" w:cs="Times New Roman"/>
          <w:color w:val="auto"/>
          <w:szCs w:val="21"/>
        </w:rPr>
        <w:t>验收</w:t>
      </w:r>
      <w:r>
        <w:rPr>
          <w:rFonts w:ascii="Times New Roman" w:hAnsi="Times New Roman" w:cs="Times New Roman"/>
          <w:color w:val="auto"/>
          <w:szCs w:val="21"/>
        </w:rPr>
        <w:t>不满足</w:t>
      </w:r>
      <w:r>
        <w:rPr>
          <w:rFonts w:hint="eastAsia" w:ascii="Times New Roman" w:hAnsi="Times New Roman" w:cs="Times New Roman"/>
          <w:color w:val="auto"/>
          <w:szCs w:val="21"/>
        </w:rPr>
        <w:t>采购</w:t>
      </w:r>
      <w:r>
        <w:rPr>
          <w:rFonts w:ascii="Times New Roman" w:hAnsi="Times New Roman" w:cs="Times New Roman"/>
          <w:color w:val="auto"/>
          <w:szCs w:val="21"/>
        </w:rPr>
        <w:t>文件要求</w:t>
      </w:r>
      <w:r>
        <w:rPr>
          <w:rFonts w:hint="eastAsia" w:ascii="Times New Roman" w:hAnsi="Times New Roman" w:cs="Times New Roman"/>
          <w:color w:val="auto"/>
          <w:szCs w:val="21"/>
        </w:rPr>
        <w:t>或</w:t>
      </w:r>
      <w:r>
        <w:rPr>
          <w:rFonts w:ascii="Times New Roman" w:hAnsi="Times New Roman" w:cs="Times New Roman"/>
          <w:color w:val="auto"/>
          <w:szCs w:val="21"/>
        </w:rPr>
        <w:t>不能按照国家标准正常使用，由乙方返工。如再次</w:t>
      </w:r>
      <w:r>
        <w:rPr>
          <w:rFonts w:hint="eastAsia" w:ascii="Times New Roman" w:hAnsi="Times New Roman" w:cs="Times New Roman"/>
          <w:color w:val="auto"/>
          <w:szCs w:val="21"/>
        </w:rPr>
        <w:t>验收</w:t>
      </w:r>
      <w:r>
        <w:rPr>
          <w:rFonts w:ascii="Times New Roman" w:hAnsi="Times New Roman" w:cs="Times New Roman"/>
          <w:color w:val="auto"/>
          <w:szCs w:val="21"/>
        </w:rPr>
        <w:t>不合格，甲方有权取消合同。</w:t>
      </w:r>
    </w:p>
    <w:p>
      <w:pPr>
        <w:spacing w:after="0" w:line="360" w:lineRule="auto"/>
        <w:ind w:firstLine="420" w:firstLineChars="200"/>
        <w:rPr>
          <w:rFonts w:ascii="Times New Roman" w:hAnsi="Times New Roman" w:cs="Times New Roman"/>
          <w:color w:val="auto"/>
          <w:szCs w:val="21"/>
        </w:rPr>
      </w:pPr>
      <w:r>
        <w:rPr>
          <w:rFonts w:hint="eastAsia" w:ascii="Times New Roman" w:hAnsi="Times New Roman" w:cs="Times New Roman"/>
          <w:color w:val="auto"/>
          <w:szCs w:val="21"/>
        </w:rPr>
        <w:t>9.3</w:t>
      </w:r>
      <w:r>
        <w:rPr>
          <w:rFonts w:ascii="Times New Roman" w:hAnsi="Times New Roman" w:cs="Times New Roman"/>
          <w:color w:val="auto"/>
          <w:szCs w:val="21"/>
        </w:rPr>
        <w:t>乙方提供的</w:t>
      </w:r>
      <w:r>
        <w:rPr>
          <w:rFonts w:hint="eastAsia" w:ascii="Times New Roman" w:hAnsi="Times New Roman" w:cs="Times New Roman"/>
          <w:color w:val="auto"/>
          <w:szCs w:val="21"/>
        </w:rPr>
        <w:t>货物</w:t>
      </w:r>
      <w:r>
        <w:rPr>
          <w:rFonts w:ascii="Times New Roman" w:hAnsi="Times New Roman" w:cs="Times New Roman"/>
          <w:color w:val="auto"/>
          <w:szCs w:val="21"/>
        </w:rPr>
        <w:t>，需提供相应的</w:t>
      </w:r>
      <w:r>
        <w:rPr>
          <w:rFonts w:hint="eastAsia" w:ascii="Times New Roman" w:hAnsi="Times New Roman" w:cs="Times New Roman"/>
          <w:color w:val="auto"/>
          <w:szCs w:val="21"/>
        </w:rPr>
        <w:t>货物</w:t>
      </w:r>
      <w:r>
        <w:rPr>
          <w:rFonts w:ascii="Times New Roman" w:hAnsi="Times New Roman" w:cs="Times New Roman"/>
          <w:color w:val="auto"/>
          <w:szCs w:val="21"/>
        </w:rPr>
        <w:t>质量合格证书和说明书。乙方交货必须严格按照合同约定的产品规格、型号要求，否则甲方有权拒收。</w:t>
      </w:r>
    </w:p>
    <w:p>
      <w:pPr>
        <w:spacing w:after="0" w:line="360" w:lineRule="auto"/>
        <w:ind w:firstLine="420" w:firstLineChars="200"/>
        <w:rPr>
          <w:rFonts w:ascii="Times New Roman" w:hAnsi="Times New Roman" w:cs="Times New Roman"/>
          <w:b/>
          <w:color w:val="auto"/>
          <w:szCs w:val="21"/>
        </w:rPr>
      </w:pPr>
      <w:r>
        <w:rPr>
          <w:rFonts w:hint="eastAsia" w:ascii="Times New Roman" w:hAnsi="Times New Roman" w:cs="Times New Roman"/>
          <w:b/>
          <w:color w:val="auto"/>
          <w:szCs w:val="21"/>
        </w:rPr>
        <w:t>10.</w:t>
      </w:r>
      <w:r>
        <w:rPr>
          <w:rFonts w:ascii="Times New Roman" w:hAnsi="Times New Roman" w:cs="Times New Roman"/>
          <w:b/>
          <w:color w:val="auto"/>
          <w:szCs w:val="21"/>
        </w:rPr>
        <w:t>售后服务</w:t>
      </w:r>
    </w:p>
    <w:p>
      <w:pPr>
        <w:spacing w:after="0" w:line="360" w:lineRule="auto"/>
        <w:ind w:firstLine="420" w:firstLineChars="200"/>
        <w:rPr>
          <w:rFonts w:ascii="Times New Roman" w:hAnsi="Times New Roman" w:cs="Times New Roman"/>
          <w:color w:val="auto"/>
          <w:szCs w:val="21"/>
        </w:rPr>
      </w:pPr>
      <w:r>
        <w:rPr>
          <w:rFonts w:hint="eastAsia" w:ascii="Times New Roman" w:hAnsi="Times New Roman" w:cs="Times New Roman"/>
          <w:color w:val="auto"/>
          <w:szCs w:val="21"/>
        </w:rPr>
        <w:t>10.1</w:t>
      </w:r>
      <w:r>
        <w:rPr>
          <w:rFonts w:ascii="Times New Roman" w:hAnsi="Times New Roman" w:cs="Times New Roman"/>
          <w:color w:val="auto"/>
          <w:szCs w:val="21"/>
        </w:rPr>
        <w:t>乙方承诺的售后服务按照</w:t>
      </w:r>
      <w:r>
        <w:rPr>
          <w:rFonts w:hint="eastAsia" w:ascii="Times New Roman" w:hAnsi="Times New Roman" w:cs="Times New Roman"/>
          <w:color w:val="auto"/>
          <w:szCs w:val="21"/>
        </w:rPr>
        <w:t>响应文件</w:t>
      </w:r>
      <w:r>
        <w:rPr>
          <w:rFonts w:ascii="Times New Roman" w:hAnsi="Times New Roman" w:cs="Times New Roman"/>
          <w:color w:val="auto"/>
          <w:szCs w:val="21"/>
        </w:rPr>
        <w:t>的服务承诺方案实施。</w:t>
      </w:r>
    </w:p>
    <w:p>
      <w:pPr>
        <w:spacing w:after="0" w:line="360" w:lineRule="auto"/>
        <w:ind w:firstLine="420" w:firstLineChars="200"/>
        <w:rPr>
          <w:rFonts w:ascii="Times New Roman" w:hAnsi="Times New Roman" w:cs="Times New Roman"/>
          <w:color w:val="auto"/>
          <w:szCs w:val="21"/>
        </w:rPr>
      </w:pPr>
      <w:r>
        <w:rPr>
          <w:rFonts w:hint="eastAsia" w:ascii="Times New Roman" w:hAnsi="Times New Roman" w:cs="Times New Roman"/>
          <w:color w:val="auto"/>
          <w:szCs w:val="21"/>
        </w:rPr>
        <w:t>10.2货物</w:t>
      </w:r>
      <w:r>
        <w:rPr>
          <w:rFonts w:ascii="Times New Roman" w:hAnsi="Times New Roman" w:cs="Times New Roman"/>
          <w:color w:val="auto"/>
          <w:szCs w:val="21"/>
        </w:rPr>
        <w:t>售后服务质量技术标准：按国家新“三包”规定执行</w:t>
      </w:r>
      <w:r>
        <w:rPr>
          <w:rFonts w:hint="eastAsia" w:ascii="Times New Roman" w:hAnsi="Times New Roman" w:cs="Times New Roman"/>
          <w:color w:val="auto"/>
          <w:szCs w:val="21"/>
        </w:rPr>
        <w:t>，</w:t>
      </w:r>
      <w:r>
        <w:rPr>
          <w:rFonts w:ascii="Times New Roman" w:hAnsi="Times New Roman" w:cs="Times New Roman"/>
          <w:color w:val="auto"/>
          <w:szCs w:val="21"/>
        </w:rPr>
        <w:t>如有质量问题7天内包退，15天内包换。</w:t>
      </w:r>
    </w:p>
    <w:p>
      <w:pPr>
        <w:spacing w:after="0" w:line="360" w:lineRule="auto"/>
        <w:ind w:firstLine="420" w:firstLineChars="200"/>
        <w:rPr>
          <w:rFonts w:ascii="Times New Roman" w:hAnsi="Times New Roman" w:cs="Times New Roman"/>
          <w:color w:val="auto"/>
          <w:szCs w:val="21"/>
        </w:rPr>
      </w:pPr>
      <w:r>
        <w:rPr>
          <w:rFonts w:hint="eastAsia" w:ascii="Times New Roman" w:hAnsi="Times New Roman" w:cs="Times New Roman"/>
          <w:color w:val="auto"/>
          <w:szCs w:val="21"/>
        </w:rPr>
        <w:t>10.3货物</w:t>
      </w:r>
      <w:r>
        <w:rPr>
          <w:rFonts w:ascii="Times New Roman" w:hAnsi="Times New Roman" w:cs="Times New Roman"/>
          <w:color w:val="auto"/>
          <w:szCs w:val="21"/>
        </w:rPr>
        <w:t>出现产品故障时，售后响应时间为</w:t>
      </w:r>
      <w:r>
        <w:rPr>
          <w:rFonts w:ascii="Times New Roman" w:hAnsi="Times New Roman" w:cs="Times New Roman"/>
          <w:color w:val="auto"/>
          <w:szCs w:val="21"/>
          <w:u w:val="single"/>
        </w:rPr>
        <w:t xml:space="preserve"> </w:t>
      </w:r>
      <w:r>
        <w:rPr>
          <w:rFonts w:hint="eastAsia" w:ascii="Times New Roman" w:hAnsi="Times New Roman" w:cs="Times New Roman"/>
          <w:color w:val="auto"/>
          <w:szCs w:val="21"/>
          <w:u w:val="single"/>
        </w:rPr>
        <w:t xml:space="preserve">   2日内    </w:t>
      </w:r>
      <w:r>
        <w:rPr>
          <w:rFonts w:ascii="Times New Roman" w:hAnsi="Times New Roman" w:cs="Times New Roman"/>
          <w:color w:val="auto"/>
          <w:szCs w:val="21"/>
        </w:rPr>
        <w:t>。</w:t>
      </w:r>
    </w:p>
    <w:p>
      <w:pPr>
        <w:spacing w:after="0" w:line="360" w:lineRule="auto"/>
        <w:ind w:firstLine="420" w:firstLineChars="200"/>
        <w:rPr>
          <w:rFonts w:ascii="Times New Roman" w:hAnsi="Times New Roman" w:cs="Times New Roman"/>
          <w:color w:val="auto"/>
          <w:szCs w:val="21"/>
          <w:u w:val="single"/>
        </w:rPr>
      </w:pPr>
      <w:r>
        <w:rPr>
          <w:rFonts w:hint="eastAsia" w:ascii="Times New Roman" w:hAnsi="Times New Roman" w:cs="Times New Roman"/>
          <w:color w:val="auto"/>
          <w:szCs w:val="21"/>
        </w:rPr>
        <w:t>10.4</w:t>
      </w:r>
      <w:r>
        <w:rPr>
          <w:rFonts w:ascii="Times New Roman" w:hAnsi="Times New Roman" w:cs="Times New Roman"/>
          <w:color w:val="auto"/>
          <w:szCs w:val="21"/>
        </w:rPr>
        <w:t>售后服务由乙方全权负责，成立专门售后服务小组，保证提供完善的售后服务。售后联系人：</w:t>
      </w:r>
      <w:r>
        <w:rPr>
          <w:rFonts w:ascii="Times New Roman" w:hAnsi="Times New Roman" w:cs="Times New Roman"/>
          <w:color w:val="auto"/>
          <w:szCs w:val="21"/>
          <w:u w:val="single"/>
        </w:rPr>
        <w:t xml:space="preserve"> </w:t>
      </w:r>
      <w:r>
        <w:rPr>
          <w:rFonts w:hint="eastAsia" w:ascii="Times New Roman" w:hAnsi="Times New Roman" w:cs="Times New Roman"/>
          <w:color w:val="auto"/>
          <w:szCs w:val="21"/>
          <w:u w:val="single"/>
        </w:rPr>
        <w:t xml:space="preserve">       </w:t>
      </w:r>
      <w:r>
        <w:rPr>
          <w:rFonts w:hint="eastAsia" w:ascii="Times New Roman" w:hAnsi="Times New Roman" w:cs="Times New Roman"/>
          <w:color w:val="auto"/>
          <w:szCs w:val="21"/>
        </w:rPr>
        <w:t>。</w:t>
      </w:r>
    </w:p>
    <w:p>
      <w:pPr>
        <w:spacing w:after="0" w:line="360" w:lineRule="auto"/>
        <w:ind w:firstLine="420" w:firstLineChars="200"/>
        <w:rPr>
          <w:rFonts w:ascii="Times New Roman" w:hAnsi="Times New Roman" w:cs="Times New Roman"/>
          <w:b/>
          <w:color w:val="auto"/>
          <w:szCs w:val="21"/>
        </w:rPr>
      </w:pPr>
      <w:r>
        <w:rPr>
          <w:rFonts w:hint="eastAsia" w:ascii="Times New Roman" w:hAnsi="Times New Roman" w:cs="Times New Roman"/>
          <w:b/>
          <w:color w:val="auto"/>
          <w:szCs w:val="21"/>
        </w:rPr>
        <w:t>11.</w:t>
      </w:r>
      <w:r>
        <w:rPr>
          <w:rFonts w:ascii="Times New Roman" w:hAnsi="Times New Roman" w:cs="Times New Roman"/>
          <w:b/>
          <w:color w:val="auto"/>
          <w:szCs w:val="21"/>
        </w:rPr>
        <w:t>违约责任</w:t>
      </w:r>
    </w:p>
    <w:p>
      <w:pPr>
        <w:spacing w:after="0" w:line="360" w:lineRule="auto"/>
        <w:ind w:firstLine="420" w:firstLineChars="200"/>
        <w:rPr>
          <w:rFonts w:ascii="Times New Roman" w:hAnsi="Times New Roman" w:cs="Times New Roman"/>
          <w:color w:val="auto"/>
          <w:szCs w:val="21"/>
        </w:rPr>
      </w:pPr>
      <w:r>
        <w:rPr>
          <w:rFonts w:hint="eastAsia" w:ascii="Times New Roman" w:hAnsi="Times New Roman" w:cs="Times New Roman"/>
          <w:color w:val="auto"/>
          <w:szCs w:val="21"/>
        </w:rPr>
        <w:t>11.1</w:t>
      </w:r>
      <w:r>
        <w:rPr>
          <w:rFonts w:ascii="Times New Roman" w:hAnsi="Times New Roman" w:cs="Times New Roman"/>
          <w:color w:val="auto"/>
          <w:szCs w:val="21"/>
        </w:rPr>
        <w:t>因乙方原因不能按照约定期限交货并完成安装</w:t>
      </w:r>
      <w:r>
        <w:rPr>
          <w:rFonts w:hint="eastAsia" w:ascii="Times New Roman" w:hAnsi="Times New Roman" w:cs="Times New Roman"/>
          <w:color w:val="auto"/>
          <w:szCs w:val="21"/>
        </w:rPr>
        <w:t>（如需）</w:t>
      </w:r>
      <w:r>
        <w:rPr>
          <w:rFonts w:ascii="Times New Roman" w:hAnsi="Times New Roman" w:cs="Times New Roman"/>
          <w:color w:val="auto"/>
          <w:szCs w:val="21"/>
        </w:rPr>
        <w:t>的，应承担违约责任。即每逾期一天须向甲方支付</w:t>
      </w:r>
      <w:r>
        <w:rPr>
          <w:rFonts w:hint="eastAsia" w:ascii="Times New Roman" w:hAnsi="Times New Roman" w:cs="Times New Roman"/>
          <w:color w:val="auto"/>
          <w:szCs w:val="21"/>
        </w:rPr>
        <w:t>逾期货物价款</w:t>
      </w:r>
      <w:r>
        <w:rPr>
          <w:rFonts w:ascii="Times New Roman" w:hAnsi="Times New Roman" w:cs="Times New Roman"/>
          <w:color w:val="auto"/>
          <w:szCs w:val="21"/>
          <w:u w:val="single"/>
        </w:rPr>
        <w:t xml:space="preserve"> </w:t>
      </w:r>
      <w:r>
        <w:rPr>
          <w:rFonts w:hint="eastAsia" w:ascii="Times New Roman" w:hAnsi="Times New Roman" w:cs="Times New Roman"/>
          <w:color w:val="auto"/>
          <w:szCs w:val="21"/>
          <w:u w:val="single"/>
        </w:rPr>
        <w:t xml:space="preserve">1 </w:t>
      </w:r>
      <w:r>
        <w:rPr>
          <w:rFonts w:ascii="Times New Roman" w:hAnsi="Times New Roman" w:cs="Times New Roman"/>
          <w:color w:val="auto"/>
          <w:szCs w:val="21"/>
        </w:rPr>
        <w:t>%</w:t>
      </w:r>
      <w:r>
        <w:rPr>
          <w:rFonts w:hint="eastAsia" w:ascii="Times New Roman" w:hAnsi="Times New Roman" w:cs="Times New Roman"/>
          <w:color w:val="auto"/>
          <w:szCs w:val="21"/>
        </w:rPr>
        <w:t>的</w:t>
      </w:r>
      <w:r>
        <w:rPr>
          <w:rFonts w:ascii="Times New Roman" w:hAnsi="Times New Roman" w:cs="Times New Roman"/>
          <w:color w:val="auto"/>
          <w:szCs w:val="21"/>
        </w:rPr>
        <w:t>违约金，延期超过</w:t>
      </w:r>
      <w:r>
        <w:rPr>
          <w:rFonts w:ascii="Times New Roman" w:hAnsi="Times New Roman" w:cs="Times New Roman"/>
          <w:color w:val="auto"/>
          <w:szCs w:val="21"/>
          <w:u w:val="single"/>
        </w:rPr>
        <w:t xml:space="preserve"> </w:t>
      </w:r>
      <w:r>
        <w:rPr>
          <w:rFonts w:hint="eastAsia" w:ascii="Times New Roman" w:hAnsi="Times New Roman" w:cs="Times New Roman"/>
          <w:color w:val="auto"/>
          <w:szCs w:val="21"/>
          <w:u w:val="single"/>
        </w:rPr>
        <w:t xml:space="preserve"> 5 </w:t>
      </w:r>
      <w:r>
        <w:rPr>
          <w:rFonts w:ascii="Times New Roman" w:hAnsi="Times New Roman" w:cs="Times New Roman"/>
          <w:color w:val="auto"/>
          <w:szCs w:val="21"/>
        </w:rPr>
        <w:t>日的，甲方将解除合同并要求乙方赔偿逾期损失。</w:t>
      </w:r>
    </w:p>
    <w:p>
      <w:pPr>
        <w:spacing w:after="0" w:line="360" w:lineRule="auto"/>
        <w:ind w:firstLine="420" w:firstLineChars="200"/>
        <w:rPr>
          <w:rFonts w:ascii="Times New Roman" w:hAnsi="Times New Roman" w:cs="Times New Roman"/>
          <w:color w:val="auto"/>
          <w:szCs w:val="21"/>
        </w:rPr>
      </w:pPr>
      <w:r>
        <w:rPr>
          <w:rFonts w:hint="eastAsia" w:ascii="Times New Roman" w:hAnsi="Times New Roman" w:cs="Times New Roman"/>
          <w:color w:val="auto"/>
          <w:szCs w:val="21"/>
        </w:rPr>
        <w:t>11.2</w:t>
      </w:r>
      <w:r>
        <w:rPr>
          <w:rFonts w:ascii="Times New Roman" w:hAnsi="Times New Roman" w:cs="Times New Roman"/>
          <w:color w:val="auto"/>
          <w:szCs w:val="21"/>
        </w:rPr>
        <w:t>乙方</w:t>
      </w:r>
      <w:r>
        <w:rPr>
          <w:rFonts w:hint="eastAsia" w:ascii="Times New Roman" w:hAnsi="Times New Roman" w:cs="Times New Roman"/>
          <w:color w:val="auto"/>
          <w:szCs w:val="21"/>
        </w:rPr>
        <w:t>交付货物</w:t>
      </w:r>
      <w:r>
        <w:rPr>
          <w:rFonts w:ascii="Times New Roman" w:hAnsi="Times New Roman" w:cs="Times New Roman"/>
          <w:color w:val="auto"/>
          <w:szCs w:val="21"/>
        </w:rPr>
        <w:t>不符合相关质量标准的，乙方负责包修包换，其中修理三次仍不能正常使用的，乙方同意按退货处理。乙方保修包换设备及退货退款的，应当在</w:t>
      </w:r>
      <w:r>
        <w:rPr>
          <w:rFonts w:ascii="Times New Roman" w:hAnsi="Times New Roman" w:cs="Times New Roman"/>
          <w:color w:val="auto"/>
          <w:szCs w:val="21"/>
          <w:u w:val="single"/>
        </w:rPr>
        <w:t xml:space="preserve"> </w:t>
      </w:r>
      <w:r>
        <w:rPr>
          <w:rFonts w:hint="eastAsia" w:ascii="Times New Roman" w:hAnsi="Times New Roman" w:cs="Times New Roman"/>
          <w:color w:val="auto"/>
          <w:szCs w:val="21"/>
          <w:u w:val="single"/>
        </w:rPr>
        <w:t xml:space="preserve">5  </w:t>
      </w:r>
      <w:r>
        <w:rPr>
          <w:rFonts w:ascii="Times New Roman" w:hAnsi="Times New Roman" w:cs="Times New Roman"/>
          <w:color w:val="auto"/>
          <w:szCs w:val="21"/>
        </w:rPr>
        <w:t>日内完成，不能按约定完成的，每天按</w:t>
      </w:r>
      <w:r>
        <w:rPr>
          <w:rFonts w:hint="eastAsia" w:ascii="Times New Roman" w:hAnsi="Times New Roman" w:cs="Times New Roman"/>
          <w:color w:val="auto"/>
          <w:szCs w:val="21"/>
        </w:rPr>
        <w:t>相应货物价款</w:t>
      </w:r>
      <w:r>
        <w:rPr>
          <w:rFonts w:ascii="Times New Roman" w:hAnsi="Times New Roman" w:cs="Times New Roman"/>
          <w:color w:val="auto"/>
          <w:szCs w:val="21"/>
        </w:rPr>
        <w:t>的</w:t>
      </w:r>
      <w:r>
        <w:rPr>
          <w:rFonts w:ascii="Times New Roman" w:hAnsi="Times New Roman" w:cs="Times New Roman"/>
          <w:color w:val="auto"/>
          <w:szCs w:val="21"/>
          <w:u w:val="single"/>
        </w:rPr>
        <w:t xml:space="preserve"> </w:t>
      </w:r>
      <w:r>
        <w:rPr>
          <w:rFonts w:hint="eastAsia" w:ascii="Times New Roman" w:hAnsi="Times New Roman" w:cs="Times New Roman"/>
          <w:color w:val="auto"/>
          <w:szCs w:val="21"/>
          <w:u w:val="single"/>
        </w:rPr>
        <w:t xml:space="preserve">1  </w:t>
      </w:r>
      <w:r>
        <w:rPr>
          <w:rFonts w:ascii="Times New Roman" w:hAnsi="Times New Roman" w:cs="Times New Roman"/>
          <w:color w:val="auto"/>
          <w:szCs w:val="21"/>
        </w:rPr>
        <w:t>%的标准向甲方支付违约金。</w:t>
      </w:r>
    </w:p>
    <w:p>
      <w:pPr>
        <w:spacing w:after="0" w:line="360" w:lineRule="auto"/>
        <w:ind w:firstLine="420" w:firstLineChars="200"/>
        <w:rPr>
          <w:rFonts w:ascii="Times New Roman" w:hAnsi="Times New Roman" w:cs="Times New Roman"/>
          <w:color w:val="auto"/>
          <w:szCs w:val="21"/>
        </w:rPr>
      </w:pPr>
      <w:r>
        <w:rPr>
          <w:rFonts w:hint="eastAsia" w:ascii="Times New Roman" w:hAnsi="Times New Roman" w:cs="Times New Roman"/>
          <w:color w:val="auto"/>
          <w:szCs w:val="21"/>
        </w:rPr>
        <w:t>11.3</w:t>
      </w:r>
      <w:r>
        <w:rPr>
          <w:rFonts w:ascii="Times New Roman" w:hAnsi="Times New Roman" w:cs="Times New Roman"/>
          <w:color w:val="auto"/>
          <w:szCs w:val="21"/>
        </w:rPr>
        <w:t>乙方</w:t>
      </w:r>
      <w:r>
        <w:rPr>
          <w:rFonts w:hint="eastAsia" w:ascii="Times New Roman" w:hAnsi="Times New Roman" w:cs="Times New Roman"/>
          <w:color w:val="auto"/>
          <w:szCs w:val="21"/>
        </w:rPr>
        <w:t>货物运输、</w:t>
      </w:r>
      <w:r>
        <w:rPr>
          <w:rFonts w:ascii="Times New Roman" w:hAnsi="Times New Roman" w:cs="Times New Roman"/>
          <w:color w:val="auto"/>
          <w:szCs w:val="21"/>
        </w:rPr>
        <w:t>安装</w:t>
      </w:r>
      <w:r>
        <w:rPr>
          <w:rFonts w:hint="eastAsia" w:ascii="Times New Roman" w:hAnsi="Times New Roman" w:cs="Times New Roman"/>
          <w:color w:val="auto"/>
          <w:szCs w:val="21"/>
        </w:rPr>
        <w:t>、调试、试运行等过程中</w:t>
      </w:r>
      <w:r>
        <w:rPr>
          <w:rFonts w:ascii="Times New Roman" w:hAnsi="Times New Roman" w:cs="Times New Roman"/>
          <w:color w:val="auto"/>
          <w:szCs w:val="21"/>
        </w:rPr>
        <w:t>对自身或他人造成的任何人身或财产损失，均全部由乙方负责。</w:t>
      </w:r>
    </w:p>
    <w:p>
      <w:pPr>
        <w:spacing w:after="0" w:line="360" w:lineRule="auto"/>
        <w:ind w:firstLine="420" w:firstLineChars="200"/>
        <w:rPr>
          <w:rFonts w:ascii="Times New Roman" w:hAnsi="Times New Roman" w:cs="Times New Roman"/>
          <w:color w:val="auto"/>
          <w:szCs w:val="21"/>
        </w:rPr>
      </w:pPr>
      <w:r>
        <w:rPr>
          <w:rFonts w:hint="eastAsia" w:ascii="Times New Roman" w:hAnsi="Times New Roman" w:cs="Times New Roman"/>
          <w:color w:val="auto"/>
          <w:szCs w:val="21"/>
        </w:rPr>
        <w:t>11.4</w:t>
      </w:r>
      <w:r>
        <w:rPr>
          <w:rFonts w:ascii="Times New Roman" w:hAnsi="Times New Roman" w:cs="Times New Roman"/>
          <w:color w:val="auto"/>
          <w:szCs w:val="21"/>
        </w:rPr>
        <w:t>乙方所交付货物侵犯第三方权益的，应承担由此给甲方造成的一切损失，并承担一切后果。</w:t>
      </w:r>
    </w:p>
    <w:p>
      <w:pPr>
        <w:spacing w:after="0" w:line="360" w:lineRule="auto"/>
        <w:ind w:firstLine="420" w:firstLineChars="200"/>
        <w:rPr>
          <w:rFonts w:ascii="Times New Roman" w:hAnsi="Times New Roman" w:cs="Times New Roman"/>
          <w:color w:val="auto"/>
          <w:szCs w:val="21"/>
        </w:rPr>
      </w:pPr>
      <w:r>
        <w:rPr>
          <w:rFonts w:hint="eastAsia" w:ascii="Times New Roman" w:hAnsi="Times New Roman" w:cs="Times New Roman"/>
          <w:color w:val="auto"/>
          <w:szCs w:val="21"/>
        </w:rPr>
        <w:t>11.5</w:t>
      </w:r>
      <w:r>
        <w:rPr>
          <w:rFonts w:ascii="Times New Roman" w:hAnsi="Times New Roman" w:cs="Times New Roman"/>
          <w:color w:val="auto"/>
          <w:szCs w:val="21"/>
        </w:rPr>
        <w:t>若发生其他违约情形，违约方应赔偿由此给对方的损失。如属双方过失，应各自承担相应责任。</w:t>
      </w:r>
    </w:p>
    <w:p>
      <w:pPr>
        <w:spacing w:after="0" w:line="360" w:lineRule="auto"/>
        <w:ind w:firstLine="420" w:firstLineChars="200"/>
        <w:rPr>
          <w:rFonts w:ascii="Times New Roman" w:hAnsi="Times New Roman" w:eastAsia="宋体" w:cs="Times New Roman"/>
          <w:bCs/>
          <w:color w:val="auto"/>
          <w:szCs w:val="21"/>
        </w:rPr>
      </w:pPr>
      <w:r>
        <w:rPr>
          <w:rFonts w:hint="eastAsia" w:ascii="Times New Roman" w:hAnsi="Times New Roman" w:cs="Times New Roman"/>
          <w:bCs/>
          <w:color w:val="auto"/>
          <w:szCs w:val="21"/>
        </w:rPr>
        <w:t>11.6</w:t>
      </w:r>
      <w:r>
        <w:rPr>
          <w:rFonts w:ascii="Times New Roman" w:hAnsi="Times New Roman" w:cs="Times New Roman"/>
          <w:color w:val="auto"/>
          <w:szCs w:val="21"/>
        </w:rPr>
        <w:t>乙方</w:t>
      </w:r>
      <w:r>
        <w:rPr>
          <w:rFonts w:ascii="Times New Roman" w:hAnsi="Times New Roman" w:cs="Times New Roman"/>
          <w:bCs/>
          <w:color w:val="auto"/>
          <w:szCs w:val="21"/>
        </w:rPr>
        <w:t>必须保证甲方在使用</w:t>
      </w:r>
      <w:r>
        <w:rPr>
          <w:rFonts w:hint="eastAsia" w:ascii="Times New Roman" w:hAnsi="Times New Roman" w:cs="Times New Roman"/>
          <w:bCs/>
          <w:color w:val="auto"/>
          <w:szCs w:val="21"/>
        </w:rPr>
        <w:t>乙方</w:t>
      </w:r>
      <w:r>
        <w:rPr>
          <w:rFonts w:ascii="Times New Roman" w:hAnsi="Times New Roman" w:cs="Times New Roman"/>
          <w:bCs/>
          <w:color w:val="auto"/>
          <w:szCs w:val="21"/>
        </w:rPr>
        <w:t>提供的货物时</w:t>
      </w:r>
      <w:r>
        <w:rPr>
          <w:rFonts w:hint="eastAsia" w:ascii="Times New Roman" w:hAnsi="Times New Roman" w:cs="Times New Roman"/>
          <w:bCs/>
          <w:color w:val="auto"/>
          <w:szCs w:val="21"/>
        </w:rPr>
        <w:t>，</w:t>
      </w:r>
      <w:r>
        <w:rPr>
          <w:rFonts w:ascii="Times New Roman" w:hAnsi="Times New Roman" w:cs="Times New Roman"/>
          <w:bCs/>
          <w:color w:val="auto"/>
          <w:szCs w:val="21"/>
        </w:rPr>
        <w:t>不存在任何已知的不合法的情形</w:t>
      </w:r>
      <w:r>
        <w:rPr>
          <w:rFonts w:hint="eastAsia" w:ascii="Times New Roman" w:hAnsi="Times New Roman" w:cs="Times New Roman"/>
          <w:bCs/>
          <w:color w:val="auto"/>
          <w:szCs w:val="21"/>
        </w:rPr>
        <w:t>，</w:t>
      </w:r>
      <w:r>
        <w:rPr>
          <w:rFonts w:ascii="Times New Roman" w:hAnsi="Times New Roman" w:cs="Times New Roman"/>
          <w:bCs/>
          <w:color w:val="auto"/>
          <w:szCs w:val="21"/>
        </w:rPr>
        <w:t>也不存在已知的与第三方专利权</w:t>
      </w:r>
      <w:r>
        <w:rPr>
          <w:rFonts w:ascii="Times New Roman" w:hAnsi="Times New Roman" w:cs="Times New Roman"/>
          <w:color w:val="auto"/>
          <w:szCs w:val="21"/>
        </w:rPr>
        <w:t>、著作权、商标权或工业设计权相关的任何争议</w:t>
      </w:r>
      <w:r>
        <w:rPr>
          <w:rFonts w:hint="eastAsia" w:ascii="Times New Roman" w:hAnsi="Times New Roman" w:cs="Times New Roman"/>
          <w:color w:val="auto"/>
          <w:szCs w:val="21"/>
        </w:rPr>
        <w:t>，</w:t>
      </w:r>
      <w:r>
        <w:rPr>
          <w:rFonts w:ascii="Times New Roman" w:hAnsi="Times New Roman" w:cs="Times New Roman"/>
          <w:color w:val="auto"/>
          <w:szCs w:val="21"/>
        </w:rPr>
        <w:t>如果有任何因甲方使用乙方提供的货物而提起的侵权指控</w:t>
      </w:r>
      <w:r>
        <w:rPr>
          <w:rFonts w:hint="eastAsia" w:ascii="Times New Roman" w:hAnsi="Times New Roman" w:cs="Times New Roman"/>
          <w:color w:val="auto"/>
          <w:szCs w:val="21"/>
        </w:rPr>
        <w:t>，</w:t>
      </w:r>
      <w:r>
        <w:rPr>
          <w:rFonts w:ascii="Times New Roman" w:hAnsi="Times New Roman" w:cs="Times New Roman"/>
          <w:color w:val="auto"/>
          <w:szCs w:val="21"/>
        </w:rPr>
        <w:t>乙方依法承担全部责任</w:t>
      </w:r>
      <w:r>
        <w:rPr>
          <w:rFonts w:hint="eastAsia" w:ascii="Times New Roman" w:hAnsi="Times New Roman" w:cs="Times New Roman"/>
          <w:bCs/>
          <w:color w:val="auto"/>
          <w:szCs w:val="21"/>
        </w:rPr>
        <w:t>。</w:t>
      </w:r>
    </w:p>
    <w:p>
      <w:pPr>
        <w:spacing w:after="0" w:line="360" w:lineRule="auto"/>
        <w:ind w:firstLine="420" w:firstLineChars="200"/>
        <w:rPr>
          <w:rFonts w:ascii="Times New Roman" w:hAnsi="Times New Roman" w:cs="Times New Roman"/>
          <w:b/>
          <w:bCs/>
          <w:color w:val="auto"/>
          <w:szCs w:val="21"/>
        </w:rPr>
      </w:pPr>
      <w:r>
        <w:rPr>
          <w:rFonts w:hint="eastAsia" w:ascii="Times New Roman" w:hAnsi="Times New Roman" w:cs="Times New Roman"/>
          <w:b/>
          <w:bCs/>
          <w:color w:val="auto"/>
          <w:szCs w:val="21"/>
        </w:rPr>
        <w:t>12.</w:t>
      </w:r>
      <w:r>
        <w:rPr>
          <w:rFonts w:ascii="Times New Roman" w:hAnsi="Times New Roman" w:cs="Times New Roman"/>
          <w:b/>
          <w:bCs/>
          <w:color w:val="auto"/>
          <w:szCs w:val="21"/>
        </w:rPr>
        <w:t>合同的</w:t>
      </w:r>
      <w:r>
        <w:rPr>
          <w:rFonts w:hint="eastAsia" w:ascii="Times New Roman" w:hAnsi="Times New Roman" w:cs="Times New Roman"/>
          <w:b/>
          <w:bCs/>
          <w:color w:val="auto"/>
          <w:szCs w:val="21"/>
        </w:rPr>
        <w:t>变更</w:t>
      </w:r>
    </w:p>
    <w:p>
      <w:pPr>
        <w:spacing w:after="0" w:line="360" w:lineRule="auto"/>
        <w:ind w:firstLine="420" w:firstLineChars="200"/>
        <w:rPr>
          <w:rFonts w:ascii="Times New Roman" w:hAnsi="Times New Roman" w:cs="Times New Roman"/>
          <w:color w:val="auto"/>
          <w:szCs w:val="21"/>
        </w:rPr>
      </w:pPr>
      <w:r>
        <w:rPr>
          <w:rFonts w:hint="eastAsia" w:ascii="Times New Roman" w:hAnsi="Times New Roman" w:cs="Times New Roman"/>
          <w:color w:val="auto"/>
          <w:szCs w:val="21"/>
        </w:rPr>
        <w:t>12.1</w:t>
      </w:r>
      <w:r>
        <w:rPr>
          <w:rFonts w:ascii="Times New Roman" w:hAnsi="Times New Roman" w:cs="Times New Roman"/>
          <w:color w:val="auto"/>
          <w:szCs w:val="21"/>
        </w:rPr>
        <w:t>在合同履行过程中</w:t>
      </w:r>
      <w:r>
        <w:rPr>
          <w:rFonts w:hint="eastAsia" w:ascii="Times New Roman" w:hAnsi="Times New Roman" w:cs="Times New Roman"/>
          <w:color w:val="auto"/>
          <w:szCs w:val="21"/>
        </w:rPr>
        <w:t>，供货价格不随任何因素发生变化。</w:t>
      </w:r>
    </w:p>
    <w:p>
      <w:pPr>
        <w:spacing w:after="0" w:line="360" w:lineRule="auto"/>
        <w:ind w:firstLine="420" w:firstLineChars="200"/>
        <w:rPr>
          <w:rFonts w:ascii="Times New Roman" w:hAnsi="Times New Roman" w:cs="Times New Roman"/>
          <w:b/>
          <w:bCs/>
          <w:color w:val="auto"/>
          <w:szCs w:val="21"/>
        </w:rPr>
      </w:pPr>
      <w:r>
        <w:rPr>
          <w:rFonts w:hint="eastAsia" w:ascii="Times New Roman" w:hAnsi="Times New Roman" w:cs="Times New Roman"/>
          <w:b/>
          <w:bCs/>
          <w:color w:val="auto"/>
          <w:szCs w:val="21"/>
        </w:rPr>
        <w:t>13.</w:t>
      </w:r>
      <w:r>
        <w:rPr>
          <w:rFonts w:ascii="Times New Roman" w:hAnsi="Times New Roman" w:cs="Times New Roman"/>
          <w:b/>
          <w:bCs/>
          <w:color w:val="auto"/>
          <w:szCs w:val="21"/>
        </w:rPr>
        <w:t>不可抗力</w:t>
      </w:r>
    </w:p>
    <w:p>
      <w:pPr>
        <w:spacing w:after="0"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一方当事人因不可抗力不能按照约定履行本合同的，根据不可抗力的影响，可部分或全部免除责任，但应当及时告知对方，并自不可抗力结束之日起十五日内向对方当事人提供证明。</w:t>
      </w:r>
    </w:p>
    <w:p>
      <w:pPr>
        <w:spacing w:after="0" w:line="360" w:lineRule="auto"/>
        <w:ind w:firstLine="420" w:firstLineChars="200"/>
        <w:rPr>
          <w:rFonts w:ascii="Times New Roman" w:hAnsi="Times New Roman" w:cs="Times New Roman"/>
          <w:b/>
          <w:bCs/>
          <w:color w:val="auto"/>
          <w:szCs w:val="21"/>
        </w:rPr>
      </w:pPr>
      <w:r>
        <w:rPr>
          <w:rFonts w:hint="eastAsia" w:ascii="Times New Roman" w:hAnsi="Times New Roman" w:cs="Times New Roman"/>
          <w:b/>
          <w:bCs/>
          <w:color w:val="auto"/>
          <w:szCs w:val="21"/>
        </w:rPr>
        <w:t>14.</w:t>
      </w:r>
      <w:r>
        <w:rPr>
          <w:rFonts w:ascii="Times New Roman" w:hAnsi="Times New Roman" w:cs="Times New Roman"/>
          <w:b/>
          <w:bCs/>
          <w:color w:val="auto"/>
          <w:szCs w:val="21"/>
        </w:rPr>
        <w:t>争议解决方式</w:t>
      </w:r>
    </w:p>
    <w:p>
      <w:pPr>
        <w:spacing w:after="0"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本合同项下所发生的争议，由双方协商解决，协商不成的，双方同意按照依法向人民法院提起诉讼解决。</w:t>
      </w:r>
    </w:p>
    <w:p>
      <w:pPr>
        <w:spacing w:after="0" w:line="360" w:lineRule="auto"/>
        <w:ind w:firstLine="420" w:firstLineChars="200"/>
        <w:rPr>
          <w:rFonts w:ascii="Times New Roman" w:hAnsi="Times New Roman" w:cs="Times New Roman"/>
          <w:b/>
          <w:bCs/>
          <w:color w:val="auto"/>
          <w:szCs w:val="21"/>
        </w:rPr>
      </w:pPr>
      <w:r>
        <w:rPr>
          <w:rFonts w:hint="eastAsia" w:ascii="Times New Roman" w:hAnsi="Times New Roman" w:cs="Times New Roman"/>
          <w:b/>
          <w:bCs/>
          <w:color w:val="auto"/>
          <w:szCs w:val="21"/>
        </w:rPr>
        <w:t>15.</w:t>
      </w:r>
      <w:r>
        <w:rPr>
          <w:rFonts w:ascii="Times New Roman" w:hAnsi="Times New Roman" w:cs="Times New Roman"/>
          <w:b/>
          <w:bCs/>
          <w:color w:val="auto"/>
          <w:szCs w:val="21"/>
        </w:rPr>
        <w:t>其他条款</w:t>
      </w:r>
    </w:p>
    <w:p>
      <w:pPr>
        <w:spacing w:after="0" w:line="360" w:lineRule="auto"/>
        <w:ind w:firstLine="420" w:firstLineChars="200"/>
        <w:rPr>
          <w:rFonts w:ascii="Times New Roman" w:hAnsi="Times New Roman" w:cs="Times New Roman"/>
          <w:color w:val="auto"/>
          <w:szCs w:val="21"/>
        </w:rPr>
      </w:pPr>
      <w:r>
        <w:rPr>
          <w:rFonts w:hint="eastAsia" w:ascii="Times New Roman" w:hAnsi="Times New Roman" w:cs="Times New Roman"/>
          <w:color w:val="auto"/>
          <w:szCs w:val="21"/>
        </w:rPr>
        <w:t>15.1</w:t>
      </w:r>
      <w:r>
        <w:rPr>
          <w:rFonts w:ascii="Times New Roman" w:hAnsi="Times New Roman" w:cs="Times New Roman"/>
          <w:color w:val="auto"/>
          <w:szCs w:val="21"/>
        </w:rPr>
        <w:t>本合同自双方</w:t>
      </w:r>
      <w:r>
        <w:rPr>
          <w:rFonts w:hint="eastAsia" w:ascii="Times New Roman" w:hAnsi="Times New Roman" w:cs="Times New Roman"/>
          <w:color w:val="auto"/>
          <w:szCs w:val="21"/>
        </w:rPr>
        <w:t>签名</w:t>
      </w:r>
      <w:r>
        <w:rPr>
          <w:rFonts w:ascii="Times New Roman" w:hAnsi="Times New Roman" w:cs="Times New Roman"/>
          <w:color w:val="auto"/>
          <w:szCs w:val="21"/>
        </w:rPr>
        <w:t>盖章之日起生效</w:t>
      </w:r>
      <w:r>
        <w:rPr>
          <w:rFonts w:hint="eastAsia" w:ascii="Times New Roman" w:hAnsi="Times New Roman" w:cs="Times New Roman"/>
          <w:color w:val="auto"/>
          <w:szCs w:val="21"/>
        </w:rPr>
        <w:t>，合同有效期1年；</w:t>
      </w:r>
      <w:r>
        <w:rPr>
          <w:rFonts w:ascii="Times New Roman" w:hAnsi="Times New Roman" w:cs="Times New Roman"/>
          <w:color w:val="auto"/>
          <w:szCs w:val="21"/>
        </w:rPr>
        <w:t>本合同及附件共</w:t>
      </w:r>
      <w:r>
        <w:rPr>
          <w:rFonts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4</w:t>
      </w:r>
      <w:r>
        <w:rPr>
          <w:rFonts w:hint="eastAsia" w:ascii="Times New Roman" w:hAnsi="Times New Roman" w:cs="Times New Roman"/>
          <w:color w:val="auto"/>
          <w:szCs w:val="21"/>
          <w:u w:val="single"/>
        </w:rPr>
        <w:t xml:space="preserve"> </w:t>
      </w:r>
      <w:r>
        <w:rPr>
          <w:rFonts w:ascii="Times New Roman" w:hAnsi="Times New Roman" w:cs="Times New Roman"/>
          <w:color w:val="auto"/>
          <w:szCs w:val="21"/>
          <w:u w:val="single"/>
        </w:rPr>
        <w:t xml:space="preserve"> </w:t>
      </w:r>
      <w:r>
        <w:rPr>
          <w:rFonts w:ascii="Times New Roman" w:hAnsi="Times New Roman" w:cs="Times New Roman"/>
          <w:color w:val="auto"/>
          <w:szCs w:val="21"/>
        </w:rPr>
        <w:t>页，一式</w:t>
      </w:r>
      <w:r>
        <w:rPr>
          <w:rFonts w:ascii="Times New Roman" w:hAnsi="Times New Roman" w:cs="Times New Roman"/>
          <w:color w:val="auto"/>
          <w:szCs w:val="21"/>
          <w:u w:val="single"/>
        </w:rPr>
        <w:t xml:space="preserve"> </w:t>
      </w:r>
      <w:r>
        <w:rPr>
          <w:rFonts w:hint="eastAsia" w:ascii="Times New Roman" w:hAnsi="Times New Roman" w:cs="Times New Roman"/>
          <w:color w:val="auto"/>
          <w:szCs w:val="21"/>
          <w:u w:val="single"/>
        </w:rPr>
        <w:t>肆</w:t>
      </w:r>
      <w:r>
        <w:rPr>
          <w:rFonts w:ascii="Times New Roman" w:hAnsi="Times New Roman" w:cs="Times New Roman"/>
          <w:color w:val="auto"/>
          <w:szCs w:val="21"/>
          <w:u w:val="single"/>
        </w:rPr>
        <w:t xml:space="preserve"> </w:t>
      </w:r>
      <w:r>
        <w:rPr>
          <w:rFonts w:ascii="Times New Roman" w:hAnsi="Times New Roman" w:cs="Times New Roman"/>
          <w:color w:val="auto"/>
          <w:szCs w:val="21"/>
        </w:rPr>
        <w:t>份，具有同等法律效力，其中甲方</w:t>
      </w:r>
      <w:r>
        <w:rPr>
          <w:rFonts w:ascii="Times New Roman" w:hAnsi="Times New Roman" w:cs="Times New Roman"/>
          <w:color w:val="auto"/>
          <w:szCs w:val="21"/>
          <w:u w:val="single"/>
        </w:rPr>
        <w:t xml:space="preserve">  </w:t>
      </w:r>
      <w:r>
        <w:rPr>
          <w:rFonts w:hint="eastAsia" w:ascii="Times New Roman" w:hAnsi="Times New Roman" w:cs="Times New Roman"/>
          <w:color w:val="auto"/>
          <w:szCs w:val="21"/>
          <w:u w:val="single"/>
        </w:rPr>
        <w:t>贰</w:t>
      </w:r>
      <w:r>
        <w:rPr>
          <w:rFonts w:ascii="Times New Roman" w:hAnsi="Times New Roman" w:cs="Times New Roman"/>
          <w:color w:val="auto"/>
          <w:szCs w:val="21"/>
          <w:u w:val="single"/>
        </w:rPr>
        <w:t xml:space="preserve">   </w:t>
      </w:r>
      <w:r>
        <w:rPr>
          <w:rFonts w:ascii="Times New Roman" w:hAnsi="Times New Roman" w:cs="Times New Roman"/>
          <w:color w:val="auto"/>
          <w:szCs w:val="21"/>
        </w:rPr>
        <w:t>份，乙方</w:t>
      </w:r>
      <w:r>
        <w:rPr>
          <w:rFonts w:ascii="Times New Roman" w:hAnsi="Times New Roman" w:cs="Times New Roman"/>
          <w:color w:val="auto"/>
          <w:szCs w:val="21"/>
          <w:u w:val="single"/>
        </w:rPr>
        <w:t xml:space="preserve">  </w:t>
      </w:r>
      <w:r>
        <w:rPr>
          <w:rFonts w:hint="eastAsia" w:ascii="Times New Roman" w:hAnsi="Times New Roman" w:cs="Times New Roman"/>
          <w:color w:val="auto"/>
          <w:szCs w:val="21"/>
          <w:u w:val="single"/>
        </w:rPr>
        <w:t>贰</w:t>
      </w:r>
      <w:r>
        <w:rPr>
          <w:rFonts w:ascii="Times New Roman" w:hAnsi="Times New Roman" w:cs="Times New Roman"/>
          <w:color w:val="auto"/>
          <w:szCs w:val="21"/>
          <w:u w:val="single"/>
        </w:rPr>
        <w:t xml:space="preserve">   </w:t>
      </w:r>
      <w:r>
        <w:rPr>
          <w:rFonts w:ascii="Times New Roman" w:hAnsi="Times New Roman" w:cs="Times New Roman"/>
          <w:color w:val="auto"/>
          <w:szCs w:val="21"/>
        </w:rPr>
        <w:t>份。</w:t>
      </w:r>
    </w:p>
    <w:p>
      <w:pPr>
        <w:spacing w:after="0" w:line="360" w:lineRule="auto"/>
        <w:ind w:firstLine="420" w:firstLineChars="200"/>
        <w:rPr>
          <w:rFonts w:ascii="Times New Roman" w:hAnsi="Times New Roman" w:cs="Times New Roman"/>
          <w:color w:val="auto"/>
          <w:szCs w:val="21"/>
        </w:rPr>
      </w:pPr>
      <w:r>
        <w:rPr>
          <w:rFonts w:hint="eastAsia" w:ascii="Times New Roman" w:hAnsi="Times New Roman" w:cs="Times New Roman"/>
          <w:color w:val="auto"/>
          <w:szCs w:val="21"/>
        </w:rPr>
        <w:t>15.2</w:t>
      </w:r>
      <w:r>
        <w:rPr>
          <w:rFonts w:ascii="Times New Roman" w:hAnsi="Times New Roman" w:cs="Times New Roman"/>
          <w:color w:val="auto"/>
          <w:szCs w:val="21"/>
        </w:rPr>
        <w:t>本项目</w:t>
      </w:r>
      <w:r>
        <w:rPr>
          <w:rFonts w:hint="eastAsia" w:ascii="Times New Roman" w:hAnsi="Times New Roman" w:cs="Times New Roman"/>
          <w:color w:val="auto"/>
          <w:szCs w:val="21"/>
        </w:rPr>
        <w:t>采购</w:t>
      </w:r>
      <w:r>
        <w:rPr>
          <w:rFonts w:ascii="Times New Roman" w:hAnsi="Times New Roman" w:cs="Times New Roman"/>
          <w:color w:val="auto"/>
          <w:szCs w:val="21"/>
        </w:rPr>
        <w:t>文件</w:t>
      </w:r>
      <w:r>
        <w:rPr>
          <w:rFonts w:hint="eastAsia" w:ascii="Times New Roman" w:hAnsi="Times New Roman" w:cs="Times New Roman"/>
          <w:color w:val="auto"/>
          <w:szCs w:val="21"/>
        </w:rPr>
        <w:t>、响应</w:t>
      </w:r>
      <w:r>
        <w:rPr>
          <w:rFonts w:ascii="Times New Roman" w:hAnsi="Times New Roman" w:cs="Times New Roman"/>
          <w:color w:val="auto"/>
          <w:szCs w:val="21"/>
        </w:rPr>
        <w:t>文件、</w:t>
      </w:r>
      <w:r>
        <w:rPr>
          <w:rFonts w:hint="eastAsia" w:ascii="Times New Roman" w:hAnsi="Times New Roman" w:cs="Times New Roman"/>
          <w:color w:val="auto"/>
          <w:szCs w:val="21"/>
        </w:rPr>
        <w:t>成交</w:t>
      </w:r>
      <w:r>
        <w:rPr>
          <w:rFonts w:ascii="Times New Roman" w:hAnsi="Times New Roman" w:cs="Times New Roman"/>
          <w:color w:val="auto"/>
          <w:szCs w:val="21"/>
        </w:rPr>
        <w:t>通知书以及合同履行过程中形成的各种书面文件，经双方签署确认后为本合同的组成部分，与本合同具有同等法律效力，解释的顺序除有特别说明外，以文件生成时间在后的为准。</w:t>
      </w:r>
    </w:p>
    <w:p>
      <w:pPr>
        <w:spacing w:after="0" w:line="360" w:lineRule="auto"/>
        <w:ind w:firstLine="420" w:firstLineChars="200"/>
        <w:rPr>
          <w:rFonts w:ascii="Times New Roman" w:hAnsi="Times New Roman" w:cs="Times New Roman"/>
          <w:color w:val="auto"/>
          <w:szCs w:val="21"/>
        </w:rPr>
      </w:pPr>
      <w:r>
        <w:rPr>
          <w:rFonts w:hint="eastAsia" w:ascii="Times New Roman" w:hAnsi="Times New Roman" w:cs="Times New Roman"/>
          <w:color w:val="auto"/>
          <w:szCs w:val="21"/>
        </w:rPr>
        <w:t>15.3</w:t>
      </w:r>
      <w:r>
        <w:rPr>
          <w:rFonts w:ascii="Times New Roman" w:hAnsi="Times New Roman" w:cs="Times New Roman"/>
          <w:color w:val="auto"/>
          <w:szCs w:val="21"/>
        </w:rPr>
        <w:t>本合同未尽事宜，双方可协商签订补充协议，补充协议与本合同具有同等法律效力。</w:t>
      </w:r>
    </w:p>
    <w:p>
      <w:pPr>
        <w:spacing w:after="0" w:line="360" w:lineRule="auto"/>
        <w:ind w:firstLine="420" w:firstLineChars="200"/>
        <w:rPr>
          <w:rFonts w:ascii="Times New Roman" w:hAnsi="Times New Roman" w:cs="Times New Roman"/>
          <w:color w:val="auto"/>
          <w:szCs w:val="21"/>
        </w:rPr>
      </w:pPr>
      <w:r>
        <w:rPr>
          <w:rFonts w:hint="eastAsia" w:ascii="Times New Roman" w:hAnsi="Times New Roman" w:cs="Times New Roman"/>
          <w:color w:val="auto"/>
          <w:szCs w:val="21"/>
        </w:rPr>
        <w:t>15.4</w:t>
      </w:r>
      <w:r>
        <w:rPr>
          <w:rFonts w:ascii="Times New Roman" w:hAnsi="Times New Roman" w:cs="Times New Roman"/>
          <w:color w:val="auto"/>
          <w:szCs w:val="21"/>
        </w:rPr>
        <w:t>其他约定：</w:t>
      </w:r>
      <w:r>
        <w:rPr>
          <w:rFonts w:hint="eastAsia" w:ascii="Times New Roman" w:hAnsi="Times New Roman" w:cs="Times New Roman"/>
          <w:color w:val="auto"/>
          <w:szCs w:val="21"/>
          <w:u w:val="single"/>
        </w:rPr>
        <w:t xml:space="preserve">                    </w:t>
      </w:r>
      <w:r>
        <w:rPr>
          <w:rFonts w:ascii="Times New Roman" w:hAnsi="Times New Roman" w:cs="Times New Roman"/>
          <w:color w:val="auto"/>
          <w:szCs w:val="21"/>
        </w:rPr>
        <w:t>。</w:t>
      </w:r>
    </w:p>
    <w:tbl>
      <w:tblPr>
        <w:tblStyle w:val="21"/>
        <w:tblW w:w="945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0" w:type="dxa"/>
          <w:bottom w:w="0" w:type="dxa"/>
          <w:right w:w="0" w:type="dxa"/>
        </w:tblCellMar>
      </w:tblPr>
      <w:tblGrid>
        <w:gridCol w:w="4773"/>
        <w:gridCol w:w="467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3430" w:hRule="atLeast"/>
          <w:jc w:val="center"/>
        </w:trPr>
        <w:tc>
          <w:tcPr>
            <w:tcW w:w="4773"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宋体" w:hAnsi="宋体"/>
                <w:color w:val="auto"/>
              </w:rPr>
            </w:pPr>
            <w:r>
              <w:rPr>
                <w:rFonts w:hint="eastAsia" w:ascii="宋体" w:hAnsi="宋体"/>
                <w:b/>
                <w:bCs/>
                <w:color w:val="auto"/>
              </w:rPr>
              <w:t>甲方</w:t>
            </w:r>
          </w:p>
          <w:p>
            <w:pPr>
              <w:adjustRightInd w:val="0"/>
              <w:snapToGrid w:val="0"/>
              <w:spacing w:line="360" w:lineRule="auto"/>
              <w:rPr>
                <w:rFonts w:ascii="宋体" w:hAnsi="宋体"/>
                <w:color w:val="auto"/>
              </w:rPr>
            </w:pPr>
            <w:r>
              <w:rPr>
                <w:rFonts w:hint="eastAsia" w:ascii="宋体" w:hAnsi="宋体"/>
                <w:color w:val="auto"/>
              </w:rPr>
              <w:t>单位名称：（章）</w:t>
            </w:r>
          </w:p>
          <w:p>
            <w:pPr>
              <w:adjustRightInd w:val="0"/>
              <w:snapToGrid w:val="0"/>
              <w:spacing w:line="360" w:lineRule="auto"/>
              <w:ind w:left="945" w:hanging="945" w:hangingChars="450"/>
              <w:rPr>
                <w:rFonts w:ascii="宋体" w:hAnsi="宋体"/>
                <w:color w:val="auto"/>
              </w:rPr>
            </w:pPr>
            <w:r>
              <w:rPr>
                <w:rFonts w:hint="eastAsia" w:ascii="宋体" w:hAnsi="宋体"/>
                <w:color w:val="auto"/>
              </w:rPr>
              <w:t xml:space="preserve">单位地址： </w:t>
            </w:r>
          </w:p>
          <w:p>
            <w:pPr>
              <w:adjustRightInd w:val="0"/>
              <w:snapToGrid w:val="0"/>
              <w:spacing w:line="360" w:lineRule="auto"/>
              <w:rPr>
                <w:rFonts w:ascii="宋体" w:hAnsi="宋体"/>
                <w:color w:val="auto"/>
              </w:rPr>
            </w:pPr>
            <w:r>
              <w:rPr>
                <w:rFonts w:hint="eastAsia" w:ascii="宋体" w:hAnsi="宋体"/>
                <w:color w:val="auto"/>
              </w:rPr>
              <w:t>法定代表人：</w:t>
            </w:r>
          </w:p>
          <w:p>
            <w:pPr>
              <w:adjustRightInd w:val="0"/>
              <w:snapToGrid w:val="0"/>
              <w:spacing w:line="360" w:lineRule="auto"/>
              <w:rPr>
                <w:rFonts w:ascii="宋体" w:hAnsi="宋体"/>
                <w:color w:val="auto"/>
              </w:rPr>
            </w:pPr>
            <w:r>
              <w:rPr>
                <w:rFonts w:hint="eastAsia" w:ascii="宋体" w:hAnsi="宋体"/>
                <w:color w:val="auto"/>
              </w:rPr>
              <w:t>委托代理人：</w:t>
            </w:r>
          </w:p>
          <w:p>
            <w:pPr>
              <w:adjustRightInd w:val="0"/>
              <w:snapToGrid w:val="0"/>
              <w:spacing w:line="360" w:lineRule="auto"/>
              <w:rPr>
                <w:rFonts w:ascii="宋体" w:hAnsi="宋体"/>
                <w:color w:val="auto"/>
              </w:rPr>
            </w:pPr>
            <w:r>
              <w:rPr>
                <w:rFonts w:hint="eastAsia" w:ascii="宋体" w:hAnsi="宋体"/>
                <w:color w:val="auto"/>
              </w:rPr>
              <w:t>电话：</w:t>
            </w:r>
          </w:p>
          <w:p>
            <w:pPr>
              <w:adjustRightInd w:val="0"/>
              <w:snapToGrid w:val="0"/>
              <w:spacing w:line="360" w:lineRule="auto"/>
              <w:ind w:left="1050" w:hanging="1050" w:hangingChars="500"/>
              <w:rPr>
                <w:rFonts w:ascii="宋体" w:hAnsi="宋体"/>
                <w:color w:val="auto"/>
              </w:rPr>
            </w:pPr>
            <w:r>
              <w:rPr>
                <w:rFonts w:hint="eastAsia" w:ascii="宋体" w:hAnsi="宋体"/>
                <w:color w:val="auto"/>
              </w:rPr>
              <w:t>税号：</w:t>
            </w:r>
          </w:p>
          <w:p>
            <w:pPr>
              <w:adjustRightInd w:val="0"/>
              <w:snapToGrid w:val="0"/>
              <w:spacing w:line="360" w:lineRule="auto"/>
              <w:ind w:left="1050" w:hanging="1050" w:hangingChars="500"/>
              <w:rPr>
                <w:rFonts w:ascii="宋体" w:hAnsi="宋体"/>
                <w:color w:val="auto"/>
              </w:rPr>
            </w:pPr>
            <w:r>
              <w:rPr>
                <w:rFonts w:hint="eastAsia" w:ascii="宋体" w:hAnsi="宋体"/>
                <w:color w:val="auto"/>
              </w:rPr>
              <w:t xml:space="preserve">开户行： </w:t>
            </w:r>
          </w:p>
          <w:p>
            <w:pPr>
              <w:adjustRightInd w:val="0"/>
              <w:snapToGrid w:val="0"/>
              <w:spacing w:line="360" w:lineRule="auto"/>
              <w:ind w:left="1050" w:hanging="1050" w:hangingChars="500"/>
              <w:rPr>
                <w:rFonts w:ascii="宋体" w:hAnsi="宋体"/>
                <w:color w:val="auto"/>
              </w:rPr>
            </w:pPr>
            <w:r>
              <w:rPr>
                <w:rFonts w:hint="eastAsia" w:ascii="宋体" w:hAnsi="宋体"/>
                <w:color w:val="auto"/>
              </w:rPr>
              <w:t>账号：</w:t>
            </w:r>
          </w:p>
          <w:p>
            <w:pPr>
              <w:adjustRightInd w:val="0"/>
              <w:snapToGrid w:val="0"/>
              <w:spacing w:line="360" w:lineRule="auto"/>
              <w:ind w:left="1050" w:hanging="1050" w:hangingChars="500"/>
              <w:rPr>
                <w:rFonts w:ascii="宋体" w:hAnsi="宋体" w:eastAsia="宋体"/>
                <w:color w:val="auto"/>
                <w:szCs w:val="21"/>
              </w:rPr>
            </w:pPr>
            <w:r>
              <w:rPr>
                <w:rFonts w:hint="eastAsia" w:ascii="宋体" w:hAnsi="宋体"/>
                <w:color w:val="auto"/>
              </w:rPr>
              <w:t>签订日期：</w:t>
            </w:r>
          </w:p>
        </w:tc>
        <w:tc>
          <w:tcPr>
            <w:tcW w:w="4677" w:type="dxa"/>
            <w:tcBorders>
              <w:top w:val="single" w:color="auto" w:sz="4" w:space="0"/>
              <w:left w:val="nil"/>
              <w:bottom w:val="single" w:color="auto" w:sz="4" w:space="0"/>
              <w:right w:val="single" w:color="auto" w:sz="4" w:space="0"/>
            </w:tcBorders>
          </w:tcPr>
          <w:p>
            <w:pPr>
              <w:adjustRightInd w:val="0"/>
              <w:snapToGrid w:val="0"/>
              <w:spacing w:line="360" w:lineRule="auto"/>
              <w:jc w:val="center"/>
              <w:rPr>
                <w:rFonts w:ascii="宋体" w:hAnsi="宋体"/>
                <w:color w:val="auto"/>
              </w:rPr>
            </w:pPr>
            <w:r>
              <w:rPr>
                <w:rFonts w:hint="eastAsia" w:ascii="宋体" w:hAnsi="宋体"/>
                <w:b/>
                <w:bCs/>
                <w:color w:val="auto"/>
              </w:rPr>
              <w:t>乙方</w:t>
            </w:r>
          </w:p>
          <w:p>
            <w:pPr>
              <w:adjustRightInd w:val="0"/>
              <w:snapToGrid w:val="0"/>
              <w:spacing w:line="360" w:lineRule="auto"/>
              <w:rPr>
                <w:rFonts w:ascii="宋体" w:hAnsi="宋体"/>
                <w:bCs/>
                <w:color w:val="auto"/>
              </w:rPr>
            </w:pPr>
            <w:r>
              <w:rPr>
                <w:rFonts w:hint="eastAsia" w:ascii="宋体" w:hAnsi="宋体"/>
                <w:color w:val="auto"/>
              </w:rPr>
              <w:t>单位名称（章）：</w:t>
            </w:r>
            <w:r>
              <w:rPr>
                <w:rFonts w:hint="eastAsia" w:ascii="宋体" w:hAnsi="宋体"/>
                <w:bCs/>
                <w:color w:val="auto"/>
              </w:rPr>
              <w:t xml:space="preserve"> </w:t>
            </w:r>
          </w:p>
          <w:p>
            <w:pPr>
              <w:adjustRightInd w:val="0"/>
              <w:snapToGrid w:val="0"/>
              <w:spacing w:line="360" w:lineRule="auto"/>
              <w:rPr>
                <w:rFonts w:ascii="宋体" w:hAnsi="宋体"/>
                <w:color w:val="auto"/>
              </w:rPr>
            </w:pPr>
            <w:r>
              <w:rPr>
                <w:rFonts w:hint="eastAsia" w:ascii="宋体" w:hAnsi="宋体"/>
                <w:color w:val="auto"/>
              </w:rPr>
              <w:t>单位地址：</w:t>
            </w:r>
          </w:p>
          <w:p>
            <w:pPr>
              <w:adjustRightInd w:val="0"/>
              <w:snapToGrid w:val="0"/>
              <w:spacing w:line="360" w:lineRule="auto"/>
              <w:rPr>
                <w:rFonts w:ascii="宋体" w:hAnsi="宋体"/>
                <w:color w:val="auto"/>
              </w:rPr>
            </w:pPr>
            <w:r>
              <w:rPr>
                <w:rFonts w:hint="eastAsia" w:ascii="宋体" w:hAnsi="宋体"/>
                <w:color w:val="auto"/>
              </w:rPr>
              <w:t>法定代表人：</w:t>
            </w:r>
          </w:p>
          <w:p>
            <w:pPr>
              <w:adjustRightInd w:val="0"/>
              <w:snapToGrid w:val="0"/>
              <w:spacing w:line="360" w:lineRule="auto"/>
              <w:rPr>
                <w:rFonts w:ascii="宋体" w:hAnsi="宋体"/>
                <w:color w:val="auto"/>
              </w:rPr>
            </w:pPr>
            <w:r>
              <w:rPr>
                <w:rFonts w:hint="eastAsia" w:ascii="宋体" w:hAnsi="宋体"/>
                <w:color w:val="auto"/>
              </w:rPr>
              <w:t>委托代理人：</w:t>
            </w:r>
          </w:p>
          <w:p>
            <w:pPr>
              <w:adjustRightInd w:val="0"/>
              <w:snapToGrid w:val="0"/>
              <w:spacing w:line="360" w:lineRule="auto"/>
              <w:rPr>
                <w:rFonts w:ascii="宋体" w:hAnsi="宋体"/>
                <w:color w:val="auto"/>
              </w:rPr>
            </w:pPr>
            <w:r>
              <w:rPr>
                <w:rFonts w:hint="eastAsia" w:ascii="宋体" w:hAnsi="宋体"/>
                <w:color w:val="auto"/>
              </w:rPr>
              <w:t>电话：</w:t>
            </w:r>
          </w:p>
          <w:p>
            <w:pPr>
              <w:adjustRightInd w:val="0"/>
              <w:snapToGrid w:val="0"/>
              <w:spacing w:line="360" w:lineRule="auto"/>
              <w:rPr>
                <w:rFonts w:ascii="宋体" w:hAnsi="宋体"/>
                <w:color w:val="auto"/>
              </w:rPr>
            </w:pPr>
            <w:r>
              <w:rPr>
                <w:rFonts w:hint="eastAsia" w:ascii="宋体" w:hAnsi="宋体"/>
                <w:color w:val="auto"/>
              </w:rPr>
              <w:t>税号：</w:t>
            </w:r>
          </w:p>
          <w:p>
            <w:pPr>
              <w:adjustRightInd w:val="0"/>
              <w:snapToGrid w:val="0"/>
              <w:spacing w:line="360" w:lineRule="auto"/>
              <w:rPr>
                <w:rFonts w:ascii="宋体" w:hAnsi="宋体"/>
                <w:bCs/>
                <w:color w:val="auto"/>
              </w:rPr>
            </w:pPr>
            <w:r>
              <w:rPr>
                <w:rFonts w:hint="eastAsia" w:ascii="宋体" w:hAnsi="宋体"/>
                <w:color w:val="auto"/>
              </w:rPr>
              <w:t>开户行：</w:t>
            </w:r>
            <w:r>
              <w:rPr>
                <w:rFonts w:hint="eastAsia" w:ascii="宋体" w:hAnsi="宋体"/>
                <w:bCs/>
                <w:color w:val="auto"/>
              </w:rPr>
              <w:t xml:space="preserve"> </w:t>
            </w:r>
          </w:p>
          <w:p>
            <w:pPr>
              <w:adjustRightInd w:val="0"/>
              <w:snapToGrid w:val="0"/>
              <w:spacing w:line="360" w:lineRule="auto"/>
              <w:rPr>
                <w:rFonts w:ascii="宋体" w:hAnsi="宋体"/>
                <w:bCs/>
                <w:color w:val="auto"/>
              </w:rPr>
            </w:pPr>
            <w:r>
              <w:rPr>
                <w:rFonts w:hint="eastAsia" w:ascii="宋体" w:hAnsi="宋体"/>
                <w:bCs/>
                <w:color w:val="auto"/>
              </w:rPr>
              <w:t>帐号：</w:t>
            </w:r>
          </w:p>
          <w:p>
            <w:pPr>
              <w:adjustRightInd w:val="0"/>
              <w:snapToGrid w:val="0"/>
              <w:spacing w:line="360" w:lineRule="auto"/>
              <w:rPr>
                <w:rFonts w:ascii="宋体" w:hAnsi="宋体" w:eastAsia="宋体"/>
                <w:bCs/>
                <w:color w:val="auto"/>
                <w:szCs w:val="21"/>
              </w:rPr>
            </w:pPr>
            <w:r>
              <w:rPr>
                <w:rFonts w:hint="eastAsia" w:ascii="宋体" w:hAnsi="宋体"/>
                <w:color w:val="auto"/>
              </w:rPr>
              <w:t>签订日期：</w:t>
            </w:r>
          </w:p>
        </w:tc>
      </w:tr>
      <w:bookmarkEnd w:id="149"/>
      <w:bookmarkEnd w:id="150"/>
      <w:bookmarkEnd w:id="151"/>
      <w:bookmarkEnd w:id="152"/>
      <w:bookmarkEnd w:id="153"/>
      <w:bookmarkEnd w:id="154"/>
      <w:bookmarkEnd w:id="155"/>
      <w:bookmarkEnd w:id="156"/>
      <w:bookmarkEnd w:id="158"/>
      <w:bookmarkEnd w:id="159"/>
      <w:permEnd w:id="0"/>
    </w:tbl>
    <w:p>
      <w:pPr>
        <w:jc w:val="center"/>
        <w:rPr>
          <w:rFonts w:ascii="Times New Roman" w:hAnsi="Times New Roman" w:eastAsia="宋体" w:cs="Times New Roman"/>
          <w:sz w:val="36"/>
          <w:szCs w:val="36"/>
        </w:rPr>
      </w:pPr>
    </w:p>
    <w:p>
      <w:pPr>
        <w:jc w:val="center"/>
        <w:rPr>
          <w:rFonts w:ascii="Times New Roman" w:hAnsi="Times New Roman" w:eastAsia="宋体" w:cs="Times New Roman"/>
          <w:sz w:val="36"/>
          <w:szCs w:val="36"/>
        </w:rPr>
      </w:pPr>
    </w:p>
    <w:p>
      <w:pPr>
        <w:jc w:val="center"/>
        <w:rPr>
          <w:rFonts w:ascii="Times New Roman" w:hAnsi="Times New Roman" w:eastAsia="宋体" w:cs="Times New Roman"/>
          <w:sz w:val="36"/>
          <w:szCs w:val="36"/>
        </w:rPr>
      </w:pPr>
    </w:p>
    <w:p>
      <w:pPr>
        <w:jc w:val="center"/>
        <w:rPr>
          <w:rFonts w:ascii="Times New Roman" w:hAnsi="Times New Roman" w:eastAsia="宋体" w:cs="Times New Roman"/>
          <w:sz w:val="36"/>
          <w:szCs w:val="36"/>
        </w:rPr>
      </w:pPr>
    </w:p>
    <w:p>
      <w:pPr>
        <w:jc w:val="center"/>
        <w:rPr>
          <w:rFonts w:ascii="Times New Roman" w:hAnsi="Times New Roman" w:eastAsia="宋体" w:cs="Times New Roman"/>
          <w:sz w:val="36"/>
          <w:szCs w:val="36"/>
        </w:rPr>
      </w:pPr>
    </w:p>
    <w:p>
      <w:pPr>
        <w:jc w:val="center"/>
        <w:rPr>
          <w:rFonts w:ascii="Times New Roman" w:hAnsi="Times New Roman" w:eastAsia="宋体" w:cs="Times New Roman"/>
          <w:sz w:val="36"/>
          <w:szCs w:val="36"/>
        </w:rPr>
      </w:pPr>
    </w:p>
    <w:p>
      <w:pPr>
        <w:jc w:val="center"/>
        <w:rPr>
          <w:rFonts w:ascii="Times New Roman" w:hAnsi="Times New Roman" w:eastAsia="宋体" w:cs="Times New Roman"/>
          <w:sz w:val="36"/>
          <w:szCs w:val="36"/>
        </w:rPr>
      </w:pPr>
    </w:p>
    <w:p>
      <w:pPr>
        <w:jc w:val="center"/>
        <w:rPr>
          <w:rFonts w:ascii="Times New Roman" w:hAnsi="Times New Roman" w:eastAsia="宋体" w:cs="Times New Roman"/>
          <w:sz w:val="36"/>
          <w:szCs w:val="36"/>
        </w:rPr>
      </w:pPr>
    </w:p>
    <w:p>
      <w:pPr>
        <w:jc w:val="center"/>
        <w:rPr>
          <w:rFonts w:ascii="Times New Roman" w:hAnsi="Times New Roman" w:eastAsia="宋体" w:cs="Times New Roman"/>
          <w:sz w:val="36"/>
          <w:szCs w:val="36"/>
        </w:rPr>
      </w:pPr>
    </w:p>
    <w:p>
      <w:pPr>
        <w:jc w:val="center"/>
        <w:outlineLvl w:val="0"/>
        <w:rPr>
          <w:rFonts w:ascii="Times New Roman" w:hAnsi="Times New Roman" w:eastAsia="宋体" w:cs="Times New Roman"/>
          <w:b/>
          <w:bCs/>
        </w:rPr>
      </w:pPr>
      <w:bookmarkStart w:id="160" w:name="_Toc12779"/>
      <w:r>
        <w:rPr>
          <w:rFonts w:hint="eastAsia" w:ascii="Times New Roman" w:hAnsi="Times New Roman" w:eastAsia="宋体" w:cs="Times New Roman"/>
          <w:b/>
          <w:bCs/>
          <w:sz w:val="36"/>
          <w:szCs w:val="36"/>
        </w:rPr>
        <w:t xml:space="preserve">第五章 </w:t>
      </w:r>
      <w:r>
        <w:rPr>
          <w:rFonts w:ascii="Times New Roman" w:hAnsi="Times New Roman" w:eastAsia="宋体" w:cs="Times New Roman"/>
          <w:b/>
          <w:bCs/>
          <w:sz w:val="36"/>
          <w:szCs w:val="36"/>
        </w:rPr>
        <w:t>采购需求及清单</w:t>
      </w:r>
      <w:bookmarkEnd w:id="160"/>
    </w:p>
    <w:p>
      <w:pPr>
        <w:jc w:val="center"/>
        <w:sectPr>
          <w:footnotePr>
            <w:numFmt w:val="decimalEnclosedCircleChinese"/>
          </w:footnotePr>
          <w:pgSz w:w="11906" w:h="16838"/>
          <w:pgMar w:top="1440" w:right="1797" w:bottom="1440" w:left="1797" w:header="851" w:footer="992" w:gutter="0"/>
          <w:pgNumType w:fmt="decimal"/>
          <w:cols w:space="720" w:num="1"/>
          <w:docGrid w:type="linesAndChars" w:linePitch="312" w:charSpace="0"/>
        </w:sectPr>
      </w:pPr>
    </w:p>
    <w:p>
      <w:pPr>
        <w:pStyle w:val="3"/>
        <w:numPr>
          <w:ilvl w:val="0"/>
          <w:numId w:val="0"/>
        </w:numPr>
        <w:snapToGrid w:val="0"/>
        <w:spacing w:before="120" w:after="120" w:line="240" w:lineRule="auto"/>
        <w:ind w:left="630"/>
        <w:rPr>
          <w:rFonts w:ascii="Times New Roman" w:hAnsi="Times New Roman" w:cs="Times New Roman"/>
        </w:rPr>
      </w:pPr>
      <w:bookmarkStart w:id="161" w:name="_Toc18078_WPSOffice_Level2"/>
      <w:r>
        <w:rPr>
          <w:rFonts w:hint="eastAsia" w:ascii="Times New Roman" w:hAnsi="Times New Roman" w:cs="Times New Roman"/>
        </w:rPr>
        <w:t>1</w:t>
      </w:r>
      <w:r>
        <w:rPr>
          <w:rFonts w:ascii="Times New Roman" w:hAnsi="Times New Roman" w:cs="Times New Roman"/>
        </w:rPr>
        <w:t>、</w:t>
      </w:r>
      <w:bookmarkEnd w:id="161"/>
      <w:r>
        <w:rPr>
          <w:rFonts w:hint="eastAsia" w:ascii="Times New Roman" w:hAnsi="Times New Roman" w:cs="Times New Roman"/>
        </w:rPr>
        <w:t>采购</w:t>
      </w:r>
      <w:r>
        <w:rPr>
          <w:rFonts w:ascii="Times New Roman" w:hAnsi="Times New Roman" w:cs="Times New Roman"/>
        </w:rPr>
        <w:t>清单</w:t>
      </w:r>
    </w:p>
    <w:tbl>
      <w:tblPr>
        <w:tblStyle w:val="22"/>
        <w:tblW w:w="894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020"/>
        <w:gridCol w:w="3757"/>
        <w:gridCol w:w="1285"/>
        <w:gridCol w:w="11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10" w:type="dxa"/>
            <w:tcBorders>
              <w:tl2br w:val="nil"/>
              <w:tr2bl w:val="nil"/>
            </w:tcBorders>
            <w:vAlign w:val="center"/>
          </w:tcPr>
          <w:p>
            <w:pPr>
              <w:pStyle w:val="9"/>
              <w:rPr>
                <w:b/>
                <w:bCs/>
                <w:spacing w:val="5"/>
                <w:kern w:val="0"/>
                <w:szCs w:val="21"/>
              </w:rPr>
            </w:pPr>
            <w:r>
              <w:rPr>
                <w:rFonts w:hint="eastAsia"/>
                <w:b/>
                <w:bCs/>
                <w:spacing w:val="5"/>
                <w:kern w:val="0"/>
                <w:szCs w:val="21"/>
              </w:rPr>
              <w:t>序号</w:t>
            </w:r>
          </w:p>
        </w:tc>
        <w:tc>
          <w:tcPr>
            <w:tcW w:w="2020" w:type="dxa"/>
            <w:tcBorders>
              <w:tl2br w:val="nil"/>
              <w:tr2bl w:val="nil"/>
            </w:tcBorders>
            <w:vAlign w:val="center"/>
          </w:tcPr>
          <w:p>
            <w:pPr>
              <w:pStyle w:val="9"/>
              <w:jc w:val="center"/>
              <w:rPr>
                <w:b/>
                <w:bCs/>
                <w:spacing w:val="5"/>
                <w:kern w:val="0"/>
                <w:szCs w:val="21"/>
              </w:rPr>
            </w:pPr>
            <w:r>
              <w:rPr>
                <w:rFonts w:hint="eastAsia"/>
                <w:b/>
                <w:bCs/>
                <w:spacing w:val="5"/>
                <w:kern w:val="0"/>
                <w:szCs w:val="21"/>
              </w:rPr>
              <w:t>名称</w:t>
            </w:r>
          </w:p>
        </w:tc>
        <w:tc>
          <w:tcPr>
            <w:tcW w:w="3757" w:type="dxa"/>
            <w:tcBorders>
              <w:tl2br w:val="nil"/>
              <w:tr2bl w:val="nil"/>
            </w:tcBorders>
            <w:vAlign w:val="center"/>
          </w:tcPr>
          <w:p>
            <w:pPr>
              <w:pStyle w:val="9"/>
              <w:jc w:val="center"/>
              <w:rPr>
                <w:b/>
                <w:bCs/>
                <w:spacing w:val="5"/>
                <w:kern w:val="0"/>
                <w:szCs w:val="21"/>
              </w:rPr>
            </w:pPr>
            <w:r>
              <w:rPr>
                <w:rFonts w:hint="eastAsia"/>
                <w:b/>
                <w:bCs/>
                <w:spacing w:val="5"/>
                <w:kern w:val="0"/>
                <w:szCs w:val="21"/>
              </w:rPr>
              <w:t>采购要求</w:t>
            </w:r>
          </w:p>
        </w:tc>
        <w:tc>
          <w:tcPr>
            <w:tcW w:w="1285" w:type="dxa"/>
            <w:tcBorders>
              <w:tl2br w:val="nil"/>
              <w:tr2bl w:val="nil"/>
            </w:tcBorders>
            <w:vAlign w:val="center"/>
          </w:tcPr>
          <w:p>
            <w:pPr>
              <w:pStyle w:val="9"/>
              <w:jc w:val="center"/>
              <w:rPr>
                <w:b/>
                <w:bCs/>
                <w:spacing w:val="5"/>
                <w:kern w:val="0"/>
                <w:szCs w:val="21"/>
              </w:rPr>
            </w:pPr>
            <w:r>
              <w:rPr>
                <w:rFonts w:hint="eastAsia"/>
                <w:b/>
                <w:bCs/>
                <w:spacing w:val="5"/>
                <w:kern w:val="0"/>
                <w:szCs w:val="21"/>
              </w:rPr>
              <w:t>数量</w:t>
            </w:r>
          </w:p>
        </w:tc>
        <w:tc>
          <w:tcPr>
            <w:tcW w:w="1170" w:type="dxa"/>
            <w:tcBorders>
              <w:tl2br w:val="nil"/>
              <w:tr2bl w:val="nil"/>
            </w:tcBorders>
            <w:vAlign w:val="center"/>
          </w:tcPr>
          <w:p>
            <w:pPr>
              <w:pStyle w:val="9"/>
              <w:jc w:val="center"/>
              <w:rPr>
                <w:b/>
                <w:bCs/>
                <w:spacing w:val="5"/>
                <w:kern w:val="0"/>
                <w:szCs w:val="21"/>
              </w:rPr>
            </w:pPr>
            <w:r>
              <w:rPr>
                <w:rFonts w:hint="eastAsia"/>
                <w:b/>
                <w:bCs/>
                <w:spacing w:val="5"/>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10" w:type="dxa"/>
            <w:vMerge w:val="restart"/>
            <w:tcBorders>
              <w:tl2br w:val="nil"/>
              <w:tr2bl w:val="nil"/>
            </w:tcBorders>
            <w:vAlign w:val="center"/>
          </w:tcPr>
          <w:p>
            <w:pPr>
              <w:pStyle w:val="9"/>
              <w:snapToGrid w:val="0"/>
              <w:spacing w:after="0" w:line="240" w:lineRule="auto"/>
              <w:jc w:val="center"/>
              <w:rPr>
                <w:szCs w:val="21"/>
              </w:rPr>
            </w:pPr>
            <w:r>
              <w:rPr>
                <w:rFonts w:hint="eastAsia"/>
                <w:szCs w:val="21"/>
              </w:rPr>
              <w:t>1</w:t>
            </w:r>
          </w:p>
        </w:tc>
        <w:tc>
          <w:tcPr>
            <w:tcW w:w="2020" w:type="dxa"/>
            <w:vMerge w:val="restart"/>
            <w:tcBorders>
              <w:tl2br w:val="nil"/>
              <w:tr2bl w:val="nil"/>
            </w:tcBorders>
            <w:vAlign w:val="center"/>
          </w:tcPr>
          <w:p>
            <w:pPr>
              <w:pStyle w:val="9"/>
              <w:snapToGrid w:val="0"/>
              <w:spacing w:after="0" w:line="240" w:lineRule="auto"/>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桩基超声波CT</w:t>
            </w:r>
          </w:p>
          <w:p>
            <w:pPr>
              <w:pStyle w:val="9"/>
              <w:snapToGrid w:val="0"/>
              <w:spacing w:after="0" w:line="240" w:lineRule="auto"/>
              <w:jc w:val="center"/>
              <w:rPr>
                <w:rFonts w:hint="eastAsia" w:eastAsiaTheme="minorEastAsia"/>
                <w:spacing w:val="5"/>
                <w:kern w:val="0"/>
                <w:szCs w:val="21"/>
                <w:lang w:eastAsia="zh-CN"/>
              </w:rPr>
            </w:pPr>
            <w:r>
              <w:rPr>
                <w:rFonts w:hint="eastAsia" w:asciiTheme="minorHAnsi" w:hAnsiTheme="minorHAnsi" w:eastAsiaTheme="minorEastAsia" w:cstheme="minorBidi"/>
                <w:kern w:val="2"/>
                <w:sz w:val="21"/>
                <w:szCs w:val="21"/>
                <w:lang w:val="en-US" w:eastAsia="zh-CN" w:bidi="ar-SA"/>
              </w:rPr>
              <w:t>成像测试仪</w:t>
            </w:r>
          </w:p>
        </w:tc>
        <w:tc>
          <w:tcPr>
            <w:tcW w:w="375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动态范围</w:t>
            </w:r>
            <w:r>
              <w:rPr>
                <w:rFonts w:hint="eastAsia"/>
                <w:sz w:val="21"/>
                <w:szCs w:val="21"/>
              </w:rPr>
              <w:tab/>
            </w:r>
            <w:r>
              <w:rPr>
                <w:rFonts w:hint="eastAsia"/>
                <w:sz w:val="21"/>
                <w:szCs w:val="21"/>
              </w:rPr>
              <w:t>≥100dB</w:t>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储存模式</w:t>
            </w:r>
            <w:r>
              <w:rPr>
                <w:rFonts w:hint="eastAsia"/>
                <w:sz w:val="21"/>
                <w:szCs w:val="21"/>
              </w:rPr>
              <w:tab/>
            </w:r>
            <w:r>
              <w:rPr>
                <w:rFonts w:hint="eastAsia"/>
                <w:sz w:val="21"/>
                <w:szCs w:val="21"/>
              </w:rPr>
              <w:t>16G电子硬盘</w:t>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频带宽度</w:t>
            </w:r>
            <w:r>
              <w:rPr>
                <w:rFonts w:hint="eastAsia"/>
                <w:sz w:val="21"/>
                <w:szCs w:val="21"/>
              </w:rPr>
              <w:tab/>
            </w:r>
            <w:r>
              <w:rPr>
                <w:rFonts w:hint="eastAsia"/>
                <w:sz w:val="21"/>
                <w:szCs w:val="21"/>
              </w:rPr>
              <w:t>1～500kHz</w:t>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声幅准确度</w:t>
            </w:r>
            <w:r>
              <w:rPr>
                <w:rFonts w:hint="eastAsia"/>
                <w:sz w:val="21"/>
                <w:szCs w:val="21"/>
              </w:rPr>
              <w:tab/>
            </w:r>
            <w:r>
              <w:rPr>
                <w:rFonts w:hint="eastAsia"/>
                <w:sz w:val="21"/>
                <w:szCs w:val="21"/>
              </w:rPr>
              <w:t>≤3%</w:t>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数据导出</w:t>
            </w:r>
            <w:r>
              <w:rPr>
                <w:rFonts w:hint="eastAsia"/>
                <w:sz w:val="21"/>
                <w:szCs w:val="21"/>
              </w:rPr>
              <w:tab/>
            </w:r>
            <w:r>
              <w:rPr>
                <w:rFonts w:hint="eastAsia"/>
                <w:sz w:val="21"/>
                <w:szCs w:val="21"/>
              </w:rPr>
              <w:t>USB</w:t>
            </w:r>
            <w:r>
              <w:rPr>
                <w:rFonts w:hint="eastAsia"/>
                <w:sz w:val="21"/>
                <w:szCs w:val="21"/>
              </w:rPr>
              <w:tab/>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声时准确度</w:t>
            </w:r>
            <w:r>
              <w:rPr>
                <w:rFonts w:hint="eastAsia"/>
                <w:sz w:val="21"/>
                <w:szCs w:val="21"/>
              </w:rPr>
              <w:tab/>
            </w:r>
            <w:r>
              <w:rPr>
                <w:rFonts w:hint="eastAsia"/>
                <w:sz w:val="21"/>
                <w:szCs w:val="21"/>
              </w:rPr>
              <w:t>≤0.5%</w:t>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深度计数方式</w:t>
            </w:r>
            <w:r>
              <w:rPr>
                <w:rFonts w:hint="eastAsia"/>
                <w:sz w:val="21"/>
                <w:szCs w:val="21"/>
              </w:rPr>
              <w:tab/>
            </w:r>
            <w:r>
              <w:rPr>
                <w:rFonts w:hint="eastAsia"/>
                <w:sz w:val="21"/>
                <w:szCs w:val="21"/>
              </w:rPr>
              <w:t>自动计数</w:t>
            </w:r>
            <w:r>
              <w:rPr>
                <w:rFonts w:hint="eastAsia"/>
                <w:sz w:val="21"/>
                <w:szCs w:val="21"/>
              </w:rPr>
              <w:tab/>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接收灵敏度</w:t>
            </w:r>
            <w:r>
              <w:rPr>
                <w:rFonts w:hint="eastAsia"/>
                <w:sz w:val="21"/>
                <w:szCs w:val="21"/>
              </w:rPr>
              <w:tab/>
            </w:r>
            <w:r>
              <w:rPr>
                <w:rFonts w:hint="eastAsia"/>
                <w:sz w:val="21"/>
                <w:szCs w:val="21"/>
              </w:rPr>
              <w:t>≤10μV</w:t>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发射通道</w:t>
            </w:r>
            <w:r>
              <w:rPr>
                <w:rFonts w:hint="eastAsia"/>
                <w:sz w:val="21"/>
                <w:szCs w:val="21"/>
              </w:rPr>
              <w:tab/>
            </w:r>
            <w:r>
              <w:rPr>
                <w:rFonts w:hint="eastAsia"/>
                <w:sz w:val="21"/>
                <w:szCs w:val="21"/>
              </w:rPr>
              <w:t>四个</w:t>
            </w:r>
            <w:r>
              <w:rPr>
                <w:rFonts w:hint="eastAsia"/>
                <w:sz w:val="21"/>
                <w:szCs w:val="21"/>
              </w:rPr>
              <w:tab/>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触发方式</w:t>
            </w:r>
            <w:r>
              <w:rPr>
                <w:rFonts w:hint="eastAsia"/>
                <w:sz w:val="21"/>
                <w:szCs w:val="21"/>
              </w:rPr>
              <w:tab/>
            </w:r>
            <w:r>
              <w:rPr>
                <w:rFonts w:hint="eastAsia"/>
                <w:sz w:val="21"/>
                <w:szCs w:val="21"/>
              </w:rPr>
              <w:t>信号触发</w:t>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接收通道</w:t>
            </w:r>
            <w:r>
              <w:rPr>
                <w:rFonts w:hint="eastAsia"/>
                <w:sz w:val="21"/>
                <w:szCs w:val="21"/>
              </w:rPr>
              <w:tab/>
            </w:r>
            <w:r>
              <w:rPr>
                <w:rFonts w:hint="eastAsia"/>
                <w:sz w:val="21"/>
                <w:szCs w:val="21"/>
              </w:rPr>
              <w:t>八个</w:t>
            </w:r>
            <w:r>
              <w:rPr>
                <w:rFonts w:hint="eastAsia"/>
                <w:sz w:val="21"/>
                <w:szCs w:val="21"/>
              </w:rPr>
              <w:tab/>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上传方式</w:t>
            </w:r>
            <w:r>
              <w:rPr>
                <w:rFonts w:hint="eastAsia"/>
                <w:sz w:val="21"/>
                <w:szCs w:val="21"/>
              </w:rPr>
              <w:tab/>
            </w:r>
            <w:r>
              <w:rPr>
                <w:rFonts w:hint="eastAsia"/>
                <w:sz w:val="21"/>
                <w:szCs w:val="21"/>
              </w:rPr>
              <w:t>4G/WiFi/蓝牙</w:t>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一次提升测试剖面</w:t>
            </w:r>
            <w:r>
              <w:rPr>
                <w:rFonts w:hint="eastAsia"/>
                <w:sz w:val="21"/>
                <w:szCs w:val="21"/>
              </w:rPr>
              <w:tab/>
            </w:r>
            <w:r>
              <w:rPr>
                <w:rFonts w:hint="eastAsia"/>
                <w:sz w:val="21"/>
                <w:szCs w:val="21"/>
                <w:lang w:val="en-US" w:eastAsia="zh-CN"/>
              </w:rPr>
              <w:t>不少于6</w:t>
            </w:r>
            <w:r>
              <w:rPr>
                <w:rFonts w:hint="eastAsia"/>
                <w:sz w:val="21"/>
                <w:szCs w:val="21"/>
              </w:rPr>
              <w:t>个剖面</w:t>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扫描速度</w:t>
            </w:r>
            <w:r>
              <w:rPr>
                <w:rFonts w:hint="eastAsia"/>
                <w:sz w:val="21"/>
                <w:szCs w:val="21"/>
              </w:rPr>
              <w:tab/>
            </w:r>
            <w:r>
              <w:rPr>
                <w:rFonts w:hint="eastAsia"/>
                <w:sz w:val="21"/>
                <w:szCs w:val="21"/>
              </w:rPr>
              <w:t>层析成像检测≥10次循环/秒</w:t>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声波透射法检测≥20次循环/秒</w:t>
            </w:r>
            <w:r>
              <w:rPr>
                <w:rFonts w:hint="eastAsia"/>
                <w:sz w:val="21"/>
                <w:szCs w:val="21"/>
              </w:rPr>
              <w:tab/>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供电模式</w:t>
            </w:r>
            <w:r>
              <w:rPr>
                <w:rFonts w:hint="eastAsia"/>
                <w:sz w:val="21"/>
                <w:szCs w:val="21"/>
              </w:rPr>
              <w:tab/>
            </w:r>
            <w:r>
              <w:rPr>
                <w:rFonts w:hint="eastAsia"/>
                <w:sz w:val="21"/>
                <w:szCs w:val="21"/>
              </w:rPr>
              <w:t>可拆卸锂电池</w:t>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续航时间：≥7h</w:t>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采样方式</w:t>
            </w:r>
            <w:r>
              <w:rPr>
                <w:rFonts w:hint="eastAsia"/>
                <w:sz w:val="21"/>
                <w:szCs w:val="21"/>
              </w:rPr>
              <w:tab/>
            </w:r>
            <w:r>
              <w:rPr>
                <w:rFonts w:hint="eastAsia"/>
                <w:sz w:val="21"/>
                <w:szCs w:val="21"/>
              </w:rPr>
              <w:t>通道复用自发自收</w:t>
            </w:r>
            <w:r>
              <w:rPr>
                <w:rFonts w:hint="eastAsia"/>
                <w:sz w:val="21"/>
                <w:szCs w:val="21"/>
              </w:rPr>
              <w:tab/>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采样间隔</w:t>
            </w:r>
            <w:r>
              <w:rPr>
                <w:rFonts w:hint="eastAsia"/>
                <w:sz w:val="21"/>
                <w:szCs w:val="21"/>
              </w:rPr>
              <w:tab/>
            </w:r>
            <w:r>
              <w:rPr>
                <w:rFonts w:hint="eastAsia"/>
                <w:sz w:val="21"/>
                <w:szCs w:val="21"/>
              </w:rPr>
              <w:t>0.1～200μS</w:t>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工作温度</w:t>
            </w:r>
            <w:r>
              <w:rPr>
                <w:rFonts w:hint="eastAsia"/>
                <w:sz w:val="21"/>
                <w:szCs w:val="21"/>
              </w:rPr>
              <w:tab/>
            </w:r>
            <w:r>
              <w:rPr>
                <w:rFonts w:hint="eastAsia"/>
                <w:sz w:val="21"/>
                <w:szCs w:val="21"/>
              </w:rPr>
              <w:t>-20～+55℃</w:t>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记录长度</w:t>
            </w:r>
            <w:r>
              <w:rPr>
                <w:rFonts w:hint="eastAsia"/>
                <w:sz w:val="21"/>
                <w:szCs w:val="21"/>
              </w:rPr>
              <w:tab/>
            </w:r>
            <w:r>
              <w:rPr>
                <w:rFonts w:hint="eastAsia"/>
                <w:sz w:val="21"/>
                <w:szCs w:val="21"/>
              </w:rPr>
              <w:t>0.5～4k</w:t>
            </w:r>
            <w:r>
              <w:rPr>
                <w:rFonts w:hint="eastAsia"/>
                <w:sz w:val="21"/>
                <w:szCs w:val="21"/>
              </w:rPr>
              <w:tab/>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发射电压</w:t>
            </w:r>
            <w:r>
              <w:rPr>
                <w:rFonts w:hint="eastAsia"/>
                <w:sz w:val="21"/>
                <w:szCs w:val="21"/>
              </w:rPr>
              <w:tab/>
            </w:r>
            <w:r>
              <w:rPr>
                <w:rFonts w:hint="eastAsia"/>
                <w:sz w:val="21"/>
                <w:szCs w:val="21"/>
              </w:rPr>
              <w:t>500V/1000V可调</w:t>
            </w:r>
            <w:r>
              <w:rPr>
                <w:rFonts w:hint="eastAsia"/>
                <w:sz w:val="21"/>
                <w:szCs w:val="21"/>
              </w:rPr>
              <w:tab/>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 xml:space="preserve">最小测点间距 </w:t>
            </w:r>
            <w:r>
              <w:rPr>
                <w:rFonts w:hint="eastAsia"/>
                <w:sz w:val="21"/>
                <w:szCs w:val="21"/>
              </w:rPr>
              <w:tab/>
            </w:r>
            <w:r>
              <w:rPr>
                <w:rFonts w:hint="eastAsia"/>
                <w:sz w:val="21"/>
                <w:szCs w:val="21"/>
              </w:rPr>
              <w:t>1cm</w:t>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无线传输距离</w:t>
            </w:r>
            <w:r>
              <w:rPr>
                <w:rFonts w:hint="eastAsia"/>
                <w:sz w:val="21"/>
                <w:szCs w:val="21"/>
              </w:rPr>
              <w:tab/>
            </w:r>
            <w:r>
              <w:rPr>
                <w:rFonts w:hint="eastAsia"/>
                <w:sz w:val="21"/>
                <w:szCs w:val="21"/>
              </w:rPr>
              <w:t>30m</w:t>
            </w:r>
            <w:r>
              <w:rPr>
                <w:rFonts w:hint="eastAsia"/>
                <w:sz w:val="21"/>
                <w:szCs w:val="21"/>
              </w:rPr>
              <w:tab/>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最大提升速度</w:t>
            </w:r>
            <w:r>
              <w:rPr>
                <w:rFonts w:hint="eastAsia"/>
                <w:sz w:val="21"/>
                <w:szCs w:val="21"/>
              </w:rPr>
              <w:tab/>
            </w:r>
            <w:r>
              <w:rPr>
                <w:rFonts w:hint="eastAsia"/>
                <w:sz w:val="21"/>
                <w:szCs w:val="21"/>
              </w:rPr>
              <w:t>1.0m/s</w:t>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无线工作时间</w:t>
            </w:r>
            <w:r>
              <w:rPr>
                <w:rFonts w:hint="eastAsia"/>
                <w:sz w:val="21"/>
                <w:szCs w:val="21"/>
              </w:rPr>
              <w:tab/>
            </w:r>
            <w:r>
              <w:rPr>
                <w:rFonts w:hint="eastAsia"/>
                <w:sz w:val="21"/>
                <w:szCs w:val="21"/>
              </w:rPr>
              <w:t>≥20h</w:t>
            </w: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eastAsia="宋体" w:cs="Times New Roman"/>
                <w:sz w:val="21"/>
                <w:szCs w:val="21"/>
              </w:rPr>
            </w:pPr>
            <w:r>
              <w:rPr>
                <w:rFonts w:hint="eastAsia" w:ascii="宋体" w:hAnsi="宋体" w:eastAsia="宋体" w:cs="宋体"/>
                <w:i w:val="0"/>
                <w:color w:val="auto"/>
                <w:kern w:val="0"/>
                <w:sz w:val="21"/>
                <w:szCs w:val="21"/>
                <w:u w:val="none"/>
                <w:lang w:val="en-US" w:eastAsia="zh-CN" w:bidi="ar"/>
              </w:rPr>
              <w:t>配备CT三维成像双探头，和分析软件拟合狗，</w:t>
            </w:r>
            <w:r>
              <w:rPr>
                <w:rFonts w:hint="eastAsia"/>
                <w:color w:val="auto"/>
                <w:sz w:val="21"/>
                <w:szCs w:val="21"/>
                <w:vertAlign w:val="baseline"/>
              </w:rPr>
              <w:t>可做 CT 三维成像</w:t>
            </w:r>
          </w:p>
        </w:tc>
        <w:tc>
          <w:tcPr>
            <w:tcW w:w="1285" w:type="dxa"/>
            <w:vMerge w:val="restart"/>
            <w:tcBorders>
              <w:tl2br w:val="nil"/>
              <w:tr2bl w:val="nil"/>
            </w:tcBorders>
            <w:vAlign w:val="center"/>
          </w:tcPr>
          <w:p>
            <w:pPr>
              <w:pStyle w:val="9"/>
              <w:snapToGrid w:val="0"/>
              <w:spacing w:after="0" w:line="240" w:lineRule="auto"/>
              <w:jc w:val="center"/>
              <w:rPr>
                <w:spacing w:val="5"/>
                <w:kern w:val="0"/>
                <w:szCs w:val="21"/>
              </w:rPr>
            </w:pPr>
            <w:r>
              <w:rPr>
                <w:rFonts w:hint="eastAsia"/>
                <w:spacing w:val="5"/>
                <w:kern w:val="0"/>
                <w:szCs w:val="21"/>
              </w:rPr>
              <w:t>1套</w:t>
            </w:r>
          </w:p>
        </w:tc>
        <w:tc>
          <w:tcPr>
            <w:tcW w:w="1170" w:type="dxa"/>
            <w:vMerge w:val="restart"/>
            <w:tcBorders>
              <w:tl2br w:val="nil"/>
              <w:tr2bl w:val="nil"/>
            </w:tcBorders>
            <w:vAlign w:val="center"/>
          </w:tcPr>
          <w:p>
            <w:pPr>
              <w:pStyle w:val="9"/>
              <w:snapToGrid w:val="0"/>
              <w:spacing w:after="0" w:line="240" w:lineRule="auto"/>
              <w:jc w:val="both"/>
              <w:rPr>
                <w:spacing w:val="5"/>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10" w:type="dxa"/>
            <w:vMerge w:val="continue"/>
            <w:tcBorders>
              <w:tl2br w:val="nil"/>
              <w:tr2bl w:val="nil"/>
            </w:tcBorders>
            <w:vAlign w:val="center"/>
          </w:tcPr>
          <w:p>
            <w:pPr>
              <w:pStyle w:val="9"/>
              <w:snapToGrid w:val="0"/>
              <w:spacing w:after="0" w:line="240" w:lineRule="auto"/>
              <w:jc w:val="center"/>
              <w:rPr>
                <w:szCs w:val="21"/>
              </w:rPr>
            </w:pPr>
          </w:p>
        </w:tc>
        <w:tc>
          <w:tcPr>
            <w:tcW w:w="2020" w:type="dxa"/>
            <w:vMerge w:val="continue"/>
            <w:tcBorders>
              <w:tl2br w:val="nil"/>
              <w:tr2bl w:val="nil"/>
            </w:tcBorders>
            <w:vAlign w:val="center"/>
          </w:tcPr>
          <w:p>
            <w:pPr>
              <w:pStyle w:val="9"/>
              <w:snapToGrid w:val="0"/>
              <w:spacing w:after="0" w:line="240" w:lineRule="auto"/>
              <w:jc w:val="center"/>
              <w:rPr>
                <w:szCs w:val="21"/>
              </w:rPr>
            </w:pPr>
          </w:p>
        </w:tc>
        <w:tc>
          <w:tcPr>
            <w:tcW w:w="3757" w:type="dxa"/>
            <w:vMerge w:val="continue"/>
            <w:tcBorders>
              <w:tl2br w:val="nil"/>
              <w:tr2bl w:val="nil"/>
            </w:tcBorders>
            <w:vAlign w:val="center"/>
          </w:tcPr>
          <w:p>
            <w:pPr>
              <w:pStyle w:val="9"/>
              <w:snapToGrid w:val="0"/>
              <w:spacing w:after="0" w:line="240" w:lineRule="auto"/>
              <w:jc w:val="center"/>
              <w:rPr>
                <w:rFonts w:ascii="Times New Roman" w:hAnsi="Times New Roman" w:eastAsia="宋体" w:cs="Times New Roman"/>
                <w:szCs w:val="21"/>
              </w:rPr>
            </w:pPr>
          </w:p>
        </w:tc>
        <w:tc>
          <w:tcPr>
            <w:tcW w:w="1285" w:type="dxa"/>
            <w:vMerge w:val="continue"/>
            <w:tcBorders>
              <w:tl2br w:val="nil"/>
              <w:tr2bl w:val="nil"/>
            </w:tcBorders>
            <w:vAlign w:val="center"/>
          </w:tcPr>
          <w:p>
            <w:pPr>
              <w:pStyle w:val="9"/>
              <w:snapToGrid w:val="0"/>
              <w:spacing w:after="0" w:line="240" w:lineRule="auto"/>
              <w:jc w:val="center"/>
              <w:rPr>
                <w:spacing w:val="5"/>
                <w:kern w:val="0"/>
                <w:szCs w:val="21"/>
              </w:rPr>
            </w:pPr>
          </w:p>
        </w:tc>
        <w:tc>
          <w:tcPr>
            <w:tcW w:w="1170" w:type="dxa"/>
            <w:vMerge w:val="continue"/>
            <w:tcBorders>
              <w:tl2br w:val="nil"/>
              <w:tr2bl w:val="nil"/>
            </w:tcBorders>
            <w:vAlign w:val="center"/>
          </w:tcPr>
          <w:p>
            <w:pPr>
              <w:pStyle w:val="9"/>
              <w:snapToGrid w:val="0"/>
              <w:spacing w:after="0" w:line="240" w:lineRule="auto"/>
              <w:jc w:val="center"/>
              <w:rPr>
                <w:spacing w:val="5"/>
                <w:kern w:val="0"/>
                <w:szCs w:val="21"/>
              </w:rPr>
            </w:pPr>
          </w:p>
        </w:tc>
      </w:tr>
    </w:tbl>
    <w:p>
      <w:pPr>
        <w:ind w:left="420"/>
        <w:jc w:val="left"/>
        <w:rPr>
          <w:rFonts w:ascii="Times New Roman" w:hAnsi="Times New Roman" w:eastAsia="宋体" w:cs="Times New Roman"/>
          <w:b/>
          <w:bCs/>
          <w:szCs w:val="21"/>
        </w:rPr>
      </w:pPr>
    </w:p>
    <w:p>
      <w:r>
        <w:rPr>
          <w:rFonts w:hint="eastAsia"/>
        </w:rPr>
        <w:br w:type="page"/>
      </w:r>
    </w:p>
    <w:p>
      <w:pPr>
        <w:pStyle w:val="2"/>
        <w:numPr>
          <w:ilvl w:val="0"/>
          <w:numId w:val="0"/>
        </w:numPr>
        <w:spacing w:before="312" w:after="312"/>
        <w:ind w:left="402"/>
        <w:outlineLvl w:val="9"/>
        <w:rPr>
          <w:rFonts w:ascii="Times New Roman" w:hAnsi="Times New Roman" w:eastAsia="宋体" w:cs="Times New Roman"/>
        </w:rPr>
      </w:pPr>
    </w:p>
    <w:p>
      <w:pPr>
        <w:pStyle w:val="2"/>
        <w:numPr>
          <w:ilvl w:val="0"/>
          <w:numId w:val="0"/>
        </w:numPr>
        <w:spacing w:before="312" w:after="312"/>
        <w:ind w:left="402"/>
        <w:outlineLvl w:val="9"/>
        <w:rPr>
          <w:rFonts w:ascii="Times New Roman" w:hAnsi="Times New Roman" w:eastAsia="宋体" w:cs="Times New Roman"/>
        </w:rPr>
      </w:pPr>
    </w:p>
    <w:p>
      <w:pPr>
        <w:pStyle w:val="2"/>
        <w:numPr>
          <w:ilvl w:val="0"/>
          <w:numId w:val="0"/>
        </w:numPr>
        <w:spacing w:before="312" w:after="312"/>
        <w:ind w:left="402"/>
        <w:outlineLvl w:val="9"/>
        <w:rPr>
          <w:rFonts w:ascii="Times New Roman" w:hAnsi="Times New Roman" w:eastAsia="宋体" w:cs="Times New Roman"/>
        </w:rPr>
      </w:pPr>
    </w:p>
    <w:p/>
    <w:p>
      <w:pPr>
        <w:pStyle w:val="2"/>
        <w:numPr>
          <w:ilvl w:val="0"/>
          <w:numId w:val="0"/>
        </w:numPr>
        <w:spacing w:before="312" w:after="312"/>
        <w:ind w:left="402"/>
        <w:outlineLvl w:val="9"/>
        <w:rPr>
          <w:rFonts w:ascii="Times New Roman" w:hAnsi="Times New Roman" w:eastAsia="宋体" w:cs="Times New Roman"/>
        </w:rPr>
      </w:pPr>
    </w:p>
    <w:p>
      <w:pPr>
        <w:pStyle w:val="2"/>
        <w:numPr>
          <w:ilvl w:val="0"/>
          <w:numId w:val="0"/>
        </w:numPr>
        <w:spacing w:before="312" w:after="312"/>
        <w:ind w:left="402"/>
        <w:rPr>
          <w:rFonts w:ascii="Times New Roman" w:hAnsi="Times New Roman" w:eastAsia="宋体" w:cs="Times New Roman"/>
        </w:rPr>
      </w:pPr>
      <w:bookmarkStart w:id="162" w:name="_Toc13897"/>
      <w:r>
        <w:rPr>
          <w:rFonts w:hint="eastAsia" w:ascii="Times New Roman" w:hAnsi="Times New Roman" w:eastAsia="宋体" w:cs="Times New Roman"/>
        </w:rPr>
        <w:t xml:space="preserve">第六章 </w:t>
      </w:r>
      <w:r>
        <w:rPr>
          <w:rFonts w:ascii="Times New Roman" w:hAnsi="Times New Roman" w:eastAsia="宋体" w:cs="Times New Roman"/>
        </w:rPr>
        <w:t>响应文件格式</w:t>
      </w:r>
      <w:bookmarkEnd w:id="162"/>
    </w:p>
    <w:p>
      <w:pPr>
        <w:rPr>
          <w:rFonts w:ascii="Times New Roman" w:hAnsi="Times New Roman" w:eastAsia="宋体" w:cs="Times New Roman"/>
        </w:rPr>
      </w:pPr>
      <w:r>
        <w:rPr>
          <w:rFonts w:ascii="Times New Roman" w:hAnsi="Times New Roman" w:eastAsia="宋体" w:cs="Times New Roman"/>
        </w:rPr>
        <w:br w:type="page"/>
      </w:r>
    </w:p>
    <w:p>
      <w:pPr>
        <w:spacing w:line="440" w:lineRule="exact"/>
        <w:jc w:val="right"/>
        <w:outlineLvl w:val="9"/>
        <w:rPr>
          <w:rFonts w:ascii="Times New Roman" w:hAnsi="Times New Roman" w:eastAsia="黑体" w:cs="Times New Roman"/>
          <w:sz w:val="36"/>
          <w:szCs w:val="36"/>
        </w:rPr>
      </w:pPr>
    </w:p>
    <w:p>
      <w:pPr>
        <w:spacing w:line="440" w:lineRule="exact"/>
        <w:rPr>
          <w:rFonts w:ascii="Times New Roman" w:hAnsi="Times New Roman" w:eastAsia="黑体" w:cs="Times New Roman"/>
          <w:sz w:val="20"/>
          <w:szCs w:val="20"/>
        </w:rPr>
      </w:pPr>
    </w:p>
    <w:p>
      <w:pPr>
        <w:spacing w:line="560" w:lineRule="exact"/>
        <w:jc w:val="center"/>
        <w:rPr>
          <w:rFonts w:ascii="宋体" w:hAnsi="宋体" w:eastAsia="宋体" w:cs="宋体"/>
          <w:b/>
          <w:bCs/>
          <w:sz w:val="36"/>
          <w:szCs w:val="36"/>
        </w:rPr>
      </w:pPr>
      <w:r>
        <w:rPr>
          <w:rFonts w:hint="eastAsia" w:ascii="宋体" w:hAnsi="宋体" w:eastAsia="宋体" w:cs="宋体"/>
          <w:b/>
          <w:bCs/>
          <w:sz w:val="36"/>
          <w:szCs w:val="36"/>
        </w:rPr>
        <w:t>安徽省中盛建设工程试验检测有限公司</w:t>
      </w:r>
    </w:p>
    <w:p>
      <w:pPr>
        <w:spacing w:line="440" w:lineRule="exact"/>
        <w:jc w:val="center"/>
        <w:rPr>
          <w:rFonts w:ascii="Times New Roman" w:hAnsi="Times New Roman" w:eastAsia="宋体" w:cs="Times New Roman"/>
          <w:sz w:val="40"/>
          <w:szCs w:val="40"/>
        </w:rPr>
      </w:pPr>
      <w:r>
        <w:rPr>
          <w:rFonts w:hint="eastAsia" w:ascii="宋体" w:hAnsi="宋体" w:eastAsia="宋体" w:cs="宋体"/>
          <w:b/>
          <w:bCs/>
          <w:sz w:val="32"/>
          <w:szCs w:val="32"/>
          <w:lang w:eastAsia="zh-CN"/>
        </w:rPr>
        <w:t>桩基超声波CT成像测试仪</w:t>
      </w:r>
      <w:r>
        <w:rPr>
          <w:rFonts w:hint="eastAsia" w:ascii="宋体" w:hAnsi="宋体" w:eastAsia="宋体" w:cs="宋体"/>
          <w:b/>
          <w:bCs/>
          <w:sz w:val="32"/>
          <w:szCs w:val="32"/>
        </w:rPr>
        <w:t>采购项目</w:t>
      </w: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pStyle w:val="20"/>
        <w:ind w:firstLine="800"/>
        <w:rPr>
          <w:rFonts w:ascii="Times New Roman" w:hAnsi="Times New Roman" w:eastAsia="黑体" w:cs="Times New Roman"/>
          <w:sz w:val="40"/>
          <w:szCs w:val="40"/>
        </w:rPr>
      </w:pPr>
    </w:p>
    <w:p>
      <w:pPr>
        <w:pStyle w:val="20"/>
        <w:ind w:firstLine="800"/>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163" w:name="_Toc741_WPSOffice_Level1"/>
      <w:bookmarkStart w:id="164" w:name="_Toc17311_WPSOffice_Level1"/>
      <w:bookmarkStart w:id="165" w:name="_Toc17394_WPSOffice_Level1"/>
      <w:bookmarkStart w:id="166" w:name="_Toc10484_WPSOffice_Level1"/>
      <w:bookmarkStart w:id="167" w:name="_Toc1914_WPSOffice_Level1"/>
      <w:bookmarkStart w:id="168" w:name="_Toc32044_WPSOffice_Level1"/>
      <w:r>
        <w:rPr>
          <w:rFonts w:ascii="Times New Roman" w:hAnsi="Times New Roman" w:eastAsia="黑体" w:cs="Times New Roman"/>
          <w:sz w:val="50"/>
          <w:szCs w:val="50"/>
        </w:rPr>
        <w:t>响  应  文  件</w:t>
      </w:r>
      <w:bookmarkEnd w:id="163"/>
      <w:bookmarkEnd w:id="164"/>
      <w:bookmarkEnd w:id="165"/>
      <w:bookmarkEnd w:id="166"/>
      <w:bookmarkEnd w:id="167"/>
      <w:bookmarkEnd w:id="168"/>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69" w:name="_Toc5520_WPSOffice_Level2"/>
      <w:bookmarkStart w:id="170" w:name="_Toc25232_WPSOffice_Level2"/>
      <w:r>
        <w:rPr>
          <w:rFonts w:hint="eastAsia" w:ascii="Times New Roman" w:hAnsi="Times New Roman" w:eastAsia="黑体" w:cs="Times New Roman"/>
          <w:sz w:val="28"/>
          <w:szCs w:val="28"/>
        </w:rPr>
        <w:t>响应人</w:t>
      </w:r>
      <w:r>
        <w:rPr>
          <w:rFonts w:ascii="Times New Roman" w:hAnsi="Times New Roman" w:eastAsia="黑体" w:cs="Times New Roman"/>
          <w:sz w:val="28"/>
          <w:szCs w:val="28"/>
        </w:rPr>
        <w:t>：</w:t>
      </w:r>
      <w:r>
        <w:rPr>
          <w:rFonts w:ascii="Times New Roman" w:hAnsi="Times New Roman" w:eastAsia="黑体" w:cs="Times New Roman"/>
          <w:sz w:val="28"/>
          <w:szCs w:val="28"/>
          <w:u w:val="single"/>
        </w:rPr>
        <w:t xml:space="preserve">            (全称、盖单位章)</w:t>
      </w:r>
      <w:bookmarkEnd w:id="169"/>
      <w:bookmarkEnd w:id="170"/>
      <w:r>
        <w:rPr>
          <w:rFonts w:ascii="Times New Roman" w:hAnsi="Times New Roman" w:eastAsia="黑体" w:cs="Times New Roman"/>
          <w:sz w:val="28"/>
          <w:szCs w:val="28"/>
          <w:u w:val="single"/>
        </w:rPr>
        <w:t xml:space="preserve">         </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u w:val="single"/>
        </w:rPr>
        <w:t xml:space="preserve">          </w:t>
      </w:r>
      <w:bookmarkStart w:id="171" w:name="_Toc20076_WPSOffice_Level2"/>
      <w:bookmarkStart w:id="172" w:name="_Toc31577_WPSOffice_Level2"/>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bookmarkEnd w:id="171"/>
      <w:bookmarkEnd w:id="172"/>
    </w:p>
    <w:p>
      <w:pPr>
        <w:spacing w:line="440" w:lineRule="exact"/>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173" w:name="_Toc22351_WPSOffice_Level2"/>
      <w:bookmarkStart w:id="174" w:name="_Toc21974_WPSOffice_Level2"/>
      <w:r>
        <w:rPr>
          <w:rFonts w:ascii="Times New Roman" w:hAnsi="Times New Roman" w:eastAsia="黑体" w:cs="Times New Roman"/>
          <w:sz w:val="28"/>
          <w:szCs w:val="28"/>
        </w:rPr>
        <w:t>目     录</w:t>
      </w:r>
      <w:bookmarkEnd w:id="173"/>
      <w:bookmarkEnd w:id="174"/>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175" w:name="_Toc8599_WPSOffice_Level1"/>
      <w:bookmarkStart w:id="176" w:name="_Toc30529_WPSOffice_Level1"/>
      <w:bookmarkStart w:id="177" w:name="_Toc23368_WPSOffice_Level1"/>
      <w:bookmarkStart w:id="178" w:name="_Toc11424_WPSOffice_Level1"/>
      <w:bookmarkStart w:id="179" w:name="_Toc6353_WPSOffice_Level1"/>
      <w:bookmarkStart w:id="180" w:name="_Toc12670_WPSOffice_Level1"/>
      <w:r>
        <w:rPr>
          <w:rFonts w:ascii="Times New Roman" w:hAnsi="Times New Roman" w:eastAsia="黑体" w:cs="Times New Roman"/>
          <w:sz w:val="24"/>
        </w:rPr>
        <w:t>一、报价函</w:t>
      </w:r>
      <w:bookmarkEnd w:id="175"/>
      <w:bookmarkEnd w:id="176"/>
      <w:bookmarkEnd w:id="177"/>
      <w:bookmarkEnd w:id="178"/>
      <w:bookmarkEnd w:id="179"/>
    </w:p>
    <w:p>
      <w:pPr>
        <w:spacing w:line="440" w:lineRule="exact"/>
        <w:ind w:left="1619" w:leftChars="771"/>
        <w:rPr>
          <w:rFonts w:ascii="Times New Roman" w:hAnsi="Times New Roman" w:eastAsia="黑体" w:cs="Times New Roman"/>
          <w:sz w:val="24"/>
        </w:rPr>
      </w:pPr>
      <w:bookmarkStart w:id="181" w:name="_Toc7453_WPSOffice_Level1"/>
      <w:bookmarkStart w:id="182" w:name="_Toc10608_WPSOffice_Level1"/>
      <w:bookmarkStart w:id="183" w:name="_Toc23744_WPSOffice_Level1"/>
      <w:bookmarkStart w:id="184" w:name="_Toc18964_WPSOffice_Level1"/>
      <w:bookmarkStart w:id="185" w:name="_Toc24904_WPSOffice_Level1"/>
      <w:r>
        <w:rPr>
          <w:rFonts w:hint="eastAsia" w:ascii="Times New Roman" w:hAnsi="Times New Roman" w:eastAsia="黑体" w:cs="Times New Roman"/>
          <w:sz w:val="24"/>
          <w:lang w:val="en-US" w:eastAsia="zh-CN"/>
        </w:rPr>
        <w:t>二</w:t>
      </w:r>
      <w:r>
        <w:rPr>
          <w:rFonts w:hint="eastAsia" w:ascii="Times New Roman" w:hAnsi="Times New Roman" w:eastAsia="黑体" w:cs="Times New Roman"/>
          <w:sz w:val="24"/>
        </w:rPr>
        <w:t>、</w:t>
      </w:r>
      <w:r>
        <w:rPr>
          <w:rFonts w:ascii="Times New Roman" w:hAnsi="Times New Roman" w:eastAsia="黑体" w:cs="Times New Roman"/>
          <w:sz w:val="24"/>
        </w:rPr>
        <w:t>法定代表人身份证明及授权委托书</w:t>
      </w:r>
    </w:p>
    <w:bookmarkEnd w:id="181"/>
    <w:bookmarkEnd w:id="182"/>
    <w:bookmarkEnd w:id="183"/>
    <w:bookmarkEnd w:id="184"/>
    <w:p>
      <w:pPr>
        <w:spacing w:line="440" w:lineRule="exact"/>
        <w:ind w:left="1619" w:leftChars="771"/>
        <w:rPr>
          <w:rFonts w:ascii="Times New Roman" w:hAnsi="Times New Roman" w:eastAsia="黑体" w:cs="Times New Roman"/>
          <w:sz w:val="24"/>
        </w:rPr>
      </w:pPr>
      <w:r>
        <w:rPr>
          <w:rFonts w:hint="eastAsia" w:ascii="Times New Roman" w:hAnsi="Times New Roman" w:eastAsia="黑体" w:cs="Times New Roman"/>
          <w:sz w:val="24"/>
          <w:lang w:val="en-US" w:eastAsia="zh-CN"/>
        </w:rPr>
        <w:t>三</w:t>
      </w:r>
      <w:r>
        <w:rPr>
          <w:rFonts w:hint="eastAsia" w:ascii="Times New Roman" w:hAnsi="Times New Roman" w:eastAsia="黑体" w:cs="Times New Roman"/>
          <w:sz w:val="24"/>
        </w:rPr>
        <w:t>、响应人</w:t>
      </w:r>
      <w:r>
        <w:rPr>
          <w:rFonts w:ascii="Times New Roman" w:hAnsi="Times New Roman" w:eastAsia="黑体" w:cs="Times New Roman"/>
          <w:sz w:val="24"/>
        </w:rPr>
        <w:t>基本情况</w:t>
      </w:r>
      <w:bookmarkEnd w:id="185"/>
    </w:p>
    <w:p>
      <w:pPr>
        <w:spacing w:line="440" w:lineRule="exact"/>
        <w:ind w:left="1619" w:leftChars="771"/>
        <w:rPr>
          <w:rFonts w:ascii="Times New Roman" w:hAnsi="Times New Roman" w:eastAsia="黑体" w:cs="Times New Roman"/>
          <w:sz w:val="24"/>
        </w:rPr>
      </w:pPr>
      <w:r>
        <w:rPr>
          <w:rFonts w:hint="eastAsia" w:ascii="Times New Roman" w:hAnsi="Times New Roman" w:eastAsia="黑体" w:cs="Times New Roman"/>
          <w:sz w:val="24"/>
          <w:lang w:val="en-US" w:eastAsia="zh-CN"/>
        </w:rPr>
        <w:t>四</w:t>
      </w:r>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86" w:name="_Toc25804_WPSOffice_Level1"/>
      <w:bookmarkStart w:id="187" w:name="_Toc32648_WPSOffice_Level1"/>
      <w:bookmarkStart w:id="188" w:name="_Toc30273_WPSOffice_Level1"/>
      <w:bookmarkStart w:id="189" w:name="_Toc27403_WPSOffice_Level1"/>
      <w:bookmarkStart w:id="190" w:name="_Toc8445_WPSOffice_Level1"/>
      <w:r>
        <w:rPr>
          <w:rFonts w:hint="eastAsia" w:ascii="Times New Roman" w:hAnsi="Times New Roman" w:eastAsia="黑体" w:cs="Times New Roman"/>
          <w:sz w:val="24"/>
          <w:lang w:val="en-US" w:eastAsia="zh-CN"/>
        </w:rPr>
        <w:t>五</w:t>
      </w:r>
      <w:r>
        <w:rPr>
          <w:rFonts w:ascii="Times New Roman" w:hAnsi="Times New Roman" w:eastAsia="黑体" w:cs="Times New Roman"/>
          <w:sz w:val="24"/>
        </w:rPr>
        <w:t>、</w:t>
      </w:r>
      <w:bookmarkEnd w:id="186"/>
      <w:bookmarkEnd w:id="187"/>
      <w:bookmarkEnd w:id="188"/>
      <w:bookmarkEnd w:id="189"/>
      <w:r>
        <w:rPr>
          <w:rFonts w:ascii="Times New Roman" w:hAnsi="Times New Roman" w:eastAsia="黑体" w:cs="Times New Roman"/>
          <w:sz w:val="24"/>
        </w:rPr>
        <w:t>信誉情况</w:t>
      </w:r>
      <w:bookmarkEnd w:id="190"/>
    </w:p>
    <w:bookmarkEnd w:id="180"/>
    <w:p>
      <w:pPr>
        <w:spacing w:line="440" w:lineRule="exact"/>
        <w:ind w:left="1619" w:leftChars="771"/>
        <w:rPr>
          <w:rFonts w:ascii="Times New Roman" w:hAnsi="Times New Roman" w:eastAsia="黑体" w:cs="Times New Roman"/>
          <w:sz w:val="24"/>
        </w:rPr>
      </w:pPr>
      <w:bookmarkStart w:id="191" w:name="_Toc20584_WPSOffice_Level1"/>
      <w:bookmarkStart w:id="192" w:name="_Toc7757_WPSOffice_Level1"/>
      <w:r>
        <w:rPr>
          <w:rFonts w:hint="eastAsia" w:ascii="Times New Roman" w:hAnsi="Times New Roman" w:eastAsia="黑体" w:cs="Times New Roman"/>
          <w:sz w:val="24"/>
          <w:lang w:val="en-US" w:eastAsia="zh-CN"/>
        </w:rPr>
        <w:t>六</w:t>
      </w:r>
      <w:r>
        <w:rPr>
          <w:rFonts w:ascii="Times New Roman" w:hAnsi="Times New Roman" w:eastAsia="黑体" w:cs="Times New Roman"/>
          <w:sz w:val="24"/>
        </w:rPr>
        <w:t>、</w:t>
      </w:r>
      <w:r>
        <w:rPr>
          <w:rFonts w:hint="eastAsia" w:ascii="Times New Roman" w:hAnsi="Times New Roman" w:eastAsia="黑体" w:cs="Times New Roman"/>
          <w:sz w:val="24"/>
        </w:rPr>
        <w:t>技术性能（质量）指标描述</w:t>
      </w:r>
      <w:bookmarkEnd w:id="191"/>
      <w:bookmarkEnd w:id="192"/>
    </w:p>
    <w:p>
      <w:pPr>
        <w:spacing w:line="440" w:lineRule="exact"/>
        <w:ind w:left="1619" w:leftChars="771"/>
        <w:rPr>
          <w:rFonts w:ascii="Times New Roman" w:hAnsi="Times New Roman" w:eastAsia="黑体" w:cs="Times New Roman"/>
          <w:sz w:val="24"/>
        </w:rPr>
      </w:pPr>
      <w:bookmarkStart w:id="193" w:name="_Toc32152_WPSOffice_Level1"/>
      <w:bookmarkStart w:id="194" w:name="_Toc4051_WPSOffice_Level1"/>
      <w:bookmarkStart w:id="195" w:name="_Toc30234_WPSOffice_Level1"/>
      <w:bookmarkStart w:id="196" w:name="_Toc23147_WPSOffice_Level1"/>
      <w:bookmarkStart w:id="197" w:name="_Toc1583_WPSOffice_Level1"/>
      <w:bookmarkStart w:id="198" w:name="_Toc26390_WPSOffice_Level1"/>
      <w:r>
        <w:rPr>
          <w:rFonts w:hint="eastAsia" w:ascii="Times New Roman" w:hAnsi="Times New Roman" w:eastAsia="黑体" w:cs="Times New Roman"/>
          <w:sz w:val="24"/>
          <w:lang w:val="en-US" w:eastAsia="zh-CN"/>
        </w:rPr>
        <w:t>七</w:t>
      </w:r>
      <w:r>
        <w:rPr>
          <w:rFonts w:ascii="Times New Roman" w:hAnsi="Times New Roman" w:eastAsia="黑体" w:cs="Times New Roman"/>
          <w:sz w:val="24"/>
        </w:rPr>
        <w:t>、</w:t>
      </w:r>
      <w:bookmarkEnd w:id="193"/>
      <w:bookmarkEnd w:id="194"/>
      <w:bookmarkEnd w:id="195"/>
      <w:bookmarkEnd w:id="196"/>
      <w:r>
        <w:rPr>
          <w:rFonts w:hint="eastAsia" w:ascii="Times New Roman" w:hAnsi="Times New Roman" w:eastAsia="黑体" w:cs="Times New Roman"/>
          <w:sz w:val="24"/>
        </w:rPr>
        <w:t>售后服务方案</w:t>
      </w:r>
      <w:bookmarkEnd w:id="197"/>
      <w:bookmarkEnd w:id="198"/>
    </w:p>
    <w:p>
      <w:pPr>
        <w:spacing w:line="440" w:lineRule="exact"/>
        <w:ind w:left="1619" w:leftChars="771"/>
        <w:rPr>
          <w:rFonts w:ascii="Times New Roman" w:hAnsi="Times New Roman" w:eastAsia="黑体" w:cs="Times New Roman"/>
          <w:sz w:val="24"/>
        </w:rPr>
      </w:pPr>
      <w:bookmarkStart w:id="199" w:name="_Toc5885_WPSOffice_Level1"/>
      <w:bookmarkStart w:id="200" w:name="_Toc15668_WPSOffice_Level1"/>
      <w:bookmarkStart w:id="201" w:name="_Toc6528_WPSOffice_Level1"/>
      <w:bookmarkStart w:id="202" w:name="_Toc16988_WPSOffice_Level1"/>
      <w:r>
        <w:rPr>
          <w:rFonts w:hint="eastAsia" w:ascii="Times New Roman" w:hAnsi="Times New Roman" w:eastAsia="黑体" w:cs="Times New Roman"/>
          <w:sz w:val="24"/>
          <w:lang w:val="en-US" w:eastAsia="zh-CN"/>
        </w:rPr>
        <w:t>八</w:t>
      </w:r>
      <w:r>
        <w:rPr>
          <w:rFonts w:hint="eastAsia" w:ascii="Times New Roman" w:hAnsi="Times New Roman" w:eastAsia="黑体" w:cs="Times New Roman"/>
          <w:sz w:val="24"/>
        </w:rPr>
        <w:t>、其他材料</w:t>
      </w:r>
      <w:bookmarkEnd w:id="199"/>
      <w:bookmarkEnd w:id="200"/>
      <w:bookmarkEnd w:id="201"/>
      <w:bookmarkEnd w:id="202"/>
    </w:p>
    <w:p>
      <w:pPr>
        <w:spacing w:line="440" w:lineRule="exact"/>
        <w:ind w:left="1619" w:leftChars="771"/>
        <w:rPr>
          <w:rFonts w:ascii="Times New Roman" w:hAnsi="Times New Roman" w:eastAsia="黑体" w:cs="Times New Roman"/>
          <w:sz w:val="24"/>
        </w:rPr>
      </w:pPr>
    </w:p>
    <w:p>
      <w:pPr>
        <w:spacing w:line="440" w:lineRule="exact"/>
        <w:ind w:left="1619" w:leftChars="771"/>
        <w:rPr>
          <w:rFonts w:ascii="Times New Roman" w:hAnsi="Times New Roman" w:eastAsia="黑体" w:cs="Times New Roman"/>
          <w:sz w:val="24"/>
        </w:rPr>
      </w:pPr>
    </w:p>
    <w:p>
      <w:pPr>
        <w:spacing w:after="0" w:line="440" w:lineRule="exact"/>
        <w:jc w:val="center"/>
        <w:outlineLvl w:val="1"/>
        <w:rPr>
          <w:rFonts w:ascii="Times New Roman" w:hAnsi="Times New Roman" w:eastAsia="黑体" w:cs="Times New Roman"/>
          <w:color w:val="auto"/>
          <w:sz w:val="28"/>
          <w:szCs w:val="28"/>
        </w:rPr>
      </w:pPr>
      <w:r>
        <w:rPr>
          <w:rFonts w:ascii="Times New Roman" w:hAnsi="Times New Roman" w:eastAsia="黑体" w:cs="Times New Roman"/>
          <w:sz w:val="20"/>
          <w:szCs w:val="20"/>
        </w:rPr>
        <w:br w:type="page"/>
      </w:r>
      <w:bookmarkStart w:id="203" w:name="_Toc30031_WPSOffice_Level1"/>
      <w:bookmarkStart w:id="204" w:name="_Toc1687_WPSOffice_Level1"/>
      <w:bookmarkStart w:id="205" w:name="_Toc133397151"/>
      <w:bookmarkStart w:id="206" w:name="_Toc2765_WPSOffice_Level1"/>
      <w:bookmarkStart w:id="207" w:name="_Toc25394_WPSOffice_Level1"/>
      <w:bookmarkStart w:id="208" w:name="_Toc18312_WPSOffice_Level1"/>
      <w:bookmarkStart w:id="209" w:name="_Toc28708_WPSOffice_Level1"/>
      <w:r>
        <w:rPr>
          <w:rFonts w:ascii="Times New Roman" w:hAnsi="Times New Roman" w:eastAsia="黑体" w:cs="Times New Roman"/>
          <w:color w:val="auto"/>
          <w:sz w:val="28"/>
          <w:szCs w:val="28"/>
        </w:rPr>
        <w:t>一、报价函</w:t>
      </w:r>
      <w:bookmarkEnd w:id="203"/>
      <w:bookmarkEnd w:id="204"/>
      <w:bookmarkEnd w:id="205"/>
      <w:bookmarkEnd w:id="206"/>
      <w:bookmarkEnd w:id="207"/>
      <w:bookmarkEnd w:id="208"/>
      <w:bookmarkEnd w:id="209"/>
    </w:p>
    <w:p>
      <w:pPr>
        <w:spacing w:after="0" w:line="440" w:lineRule="exact"/>
        <w:rPr>
          <w:rFonts w:ascii="Times New Roman" w:hAnsi="Times New Roman" w:cs="Times New Roman"/>
          <w:color w:val="auto"/>
          <w:sz w:val="24"/>
        </w:rPr>
      </w:pPr>
      <w:r>
        <w:rPr>
          <w:rFonts w:ascii="Times New Roman" w:hAnsi="Times New Roman" w:cs="Times New Roman"/>
          <w:color w:val="auto"/>
          <w:sz w:val="24"/>
        </w:rPr>
        <w:t xml:space="preserve"> </w:t>
      </w:r>
      <w:r>
        <w:rPr>
          <w:rFonts w:ascii="Times New Roman" w:hAnsi="Times New Roman" w:cs="Times New Roman"/>
          <w:color w:val="auto"/>
          <w:sz w:val="24"/>
          <w:u w:val="single"/>
        </w:rPr>
        <w:t xml:space="preserve">                        </w:t>
      </w:r>
      <w:r>
        <w:rPr>
          <w:rFonts w:ascii="Times New Roman" w:hAnsi="Times New Roman" w:cs="Times New Roman"/>
          <w:color w:val="auto"/>
          <w:sz w:val="24"/>
        </w:rPr>
        <w:t>(采购人名称)：</w:t>
      </w:r>
    </w:p>
    <w:p>
      <w:pPr>
        <w:spacing w:after="0"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1．我方已仔细研究了</w:t>
      </w:r>
      <w:r>
        <w:rPr>
          <w:rFonts w:ascii="Times New Roman" w:hAnsi="Times New Roman" w:cs="Times New Roman"/>
          <w:color w:val="auto"/>
          <w:sz w:val="24"/>
          <w:u w:val="single"/>
        </w:rPr>
        <w:t xml:space="preserve">      </w:t>
      </w:r>
      <w:r>
        <w:rPr>
          <w:rFonts w:ascii="Times New Roman" w:hAnsi="Times New Roman" w:cs="Times New Roman"/>
          <w:color w:val="auto"/>
          <w:sz w:val="24"/>
        </w:rPr>
        <w:t>(项目名称)</w:t>
      </w:r>
      <w:r>
        <w:rPr>
          <w:rFonts w:ascii="Times New Roman" w:hAnsi="Times New Roman" w:cs="Times New Roman"/>
          <w:color w:val="auto"/>
          <w:sz w:val="24"/>
          <w:u w:val="single"/>
        </w:rPr>
        <w:t xml:space="preserve">     </w:t>
      </w:r>
      <w:r>
        <w:rPr>
          <w:rFonts w:ascii="Times New Roman" w:hAnsi="Times New Roman" w:cs="Times New Roman"/>
          <w:color w:val="auto"/>
          <w:sz w:val="24"/>
        </w:rPr>
        <w:t>合同包询比文件的全部内容(含补遗书第__号至第__号)，愿意以人民币(大写)</w:t>
      </w:r>
      <w:r>
        <w:rPr>
          <w:rFonts w:ascii="Times New Roman" w:hAnsi="Times New Roman" w:cs="Times New Roman"/>
          <w:color w:val="auto"/>
          <w:sz w:val="24"/>
          <w:u w:val="single"/>
        </w:rPr>
        <w:t xml:space="preserve">  </w:t>
      </w: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u w:val="single"/>
        </w:rPr>
        <w:t xml:space="preserve">   </w:t>
      </w:r>
      <w:r>
        <w:rPr>
          <w:rFonts w:ascii="Times New Roman" w:hAnsi="Times New Roman" w:cs="Times New Roman"/>
          <w:color w:val="auto"/>
          <w:sz w:val="24"/>
        </w:rPr>
        <w:t>(小写：¥</w:t>
      </w:r>
      <w:r>
        <w:rPr>
          <w:rFonts w:ascii="Times New Roman" w:hAnsi="Times New Roman" w:cs="Times New Roman"/>
          <w:color w:val="auto"/>
          <w:sz w:val="24"/>
          <w:u w:val="single"/>
        </w:rPr>
        <w:t xml:space="preserve">       </w:t>
      </w:r>
      <w:r>
        <w:rPr>
          <w:rFonts w:ascii="Times New Roman" w:hAnsi="Times New Roman" w:cs="Times New Roman"/>
          <w:color w:val="auto"/>
          <w:sz w:val="24"/>
        </w:rPr>
        <w:t>)的总报价，</w:t>
      </w:r>
      <w:r>
        <w:rPr>
          <w:rFonts w:hint="eastAsia" w:ascii="Times New Roman" w:hAnsi="Times New Roman" w:cs="Times New Roman"/>
          <w:color w:val="auto"/>
          <w:sz w:val="24"/>
        </w:rPr>
        <w:t>交货期</w:t>
      </w:r>
      <w:r>
        <w:rPr>
          <w:rFonts w:ascii="Times New Roman" w:hAnsi="Times New Roman" w:cs="Times New Roman"/>
          <w:color w:val="auto"/>
          <w:sz w:val="24"/>
          <w:u w:val="single"/>
        </w:rPr>
        <w:t xml:space="preserve">           </w:t>
      </w:r>
      <w:r>
        <w:rPr>
          <w:rFonts w:ascii="Times New Roman" w:hAnsi="Times New Roman" w:cs="Times New Roman"/>
          <w:color w:val="auto"/>
          <w:sz w:val="24"/>
        </w:rPr>
        <w:t>，按合同约定实施和完成</w:t>
      </w:r>
      <w:r>
        <w:rPr>
          <w:rFonts w:hint="eastAsia" w:ascii="Times New Roman" w:hAnsi="Times New Roman" w:cs="Times New Roman"/>
          <w:color w:val="auto"/>
          <w:sz w:val="24"/>
        </w:rPr>
        <w:t>供货及提供相关服务</w:t>
      </w:r>
      <w:r>
        <w:rPr>
          <w:rFonts w:ascii="Times New Roman" w:hAnsi="Times New Roman" w:cs="Times New Roman"/>
          <w:color w:val="auto"/>
          <w:sz w:val="24"/>
        </w:rPr>
        <w:t>，质量目标达到</w:t>
      </w:r>
      <w:r>
        <w:rPr>
          <w:rFonts w:ascii="Times New Roman" w:hAnsi="Times New Roman" w:cs="Times New Roman"/>
          <w:color w:val="auto"/>
          <w:sz w:val="24"/>
          <w:u w:val="single"/>
        </w:rPr>
        <w:t xml:space="preserve">     </w:t>
      </w:r>
      <w:r>
        <w:rPr>
          <w:rFonts w:ascii="Times New Roman" w:hAnsi="Times New Roman" w:cs="Times New Roman"/>
          <w:color w:val="auto"/>
          <w:sz w:val="24"/>
        </w:rPr>
        <w:t>。</w:t>
      </w:r>
    </w:p>
    <w:p>
      <w:pPr>
        <w:spacing w:after="0"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2．我方承诺在响应有效期内不修改、撤销响应文件。</w:t>
      </w:r>
    </w:p>
    <w:p>
      <w:pPr>
        <w:spacing w:after="0" w:line="400" w:lineRule="exact"/>
        <w:ind w:firstLine="480" w:firstLineChars="200"/>
        <w:rPr>
          <w:rFonts w:ascii="Times New Roman" w:hAnsi="Times New Roman" w:cs="Times New Roman"/>
          <w:color w:val="auto"/>
          <w:sz w:val="24"/>
        </w:rPr>
      </w:pPr>
      <w:r>
        <w:rPr>
          <w:rFonts w:hint="eastAsia" w:ascii="Times New Roman" w:hAnsi="Times New Roman" w:cs="Times New Roman"/>
          <w:color w:val="auto"/>
          <w:sz w:val="24"/>
          <w:lang w:val="en-US" w:eastAsia="zh-CN"/>
        </w:rPr>
        <w:t>3</w:t>
      </w:r>
      <w:r>
        <w:rPr>
          <w:rFonts w:ascii="Times New Roman" w:hAnsi="Times New Roman" w:cs="Times New Roman"/>
          <w:color w:val="auto"/>
          <w:sz w:val="24"/>
        </w:rPr>
        <w:t>．如我方成交：</w:t>
      </w:r>
    </w:p>
    <w:p>
      <w:pPr>
        <w:spacing w:after="0"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(1)我方承诺在收到成交通知书后，在成交通知书规定的期限内与你方签订合同。</w:t>
      </w:r>
    </w:p>
    <w:p>
      <w:pPr>
        <w:spacing w:after="0"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w:t>
      </w:r>
      <w:r>
        <w:rPr>
          <w:rFonts w:hint="eastAsia" w:ascii="Times New Roman" w:hAnsi="Times New Roman" w:cs="Times New Roman"/>
          <w:color w:val="auto"/>
          <w:sz w:val="24"/>
          <w:lang w:val="en-US" w:eastAsia="zh-CN"/>
        </w:rPr>
        <w:t>2</w:t>
      </w:r>
      <w:r>
        <w:rPr>
          <w:rFonts w:ascii="Times New Roman" w:hAnsi="Times New Roman" w:cs="Times New Roman"/>
          <w:color w:val="auto"/>
          <w:sz w:val="24"/>
        </w:rPr>
        <w:t>)我方承诺在合同约定的期限内完成全部合同任务。</w:t>
      </w:r>
    </w:p>
    <w:p>
      <w:pPr>
        <w:spacing w:after="0" w:line="400" w:lineRule="exact"/>
        <w:ind w:firstLine="480" w:firstLineChars="200"/>
        <w:rPr>
          <w:rFonts w:ascii="Times New Roman" w:hAnsi="Times New Roman" w:cs="Times New Roman"/>
          <w:color w:val="auto"/>
          <w:sz w:val="24"/>
        </w:rPr>
      </w:pPr>
      <w:r>
        <w:rPr>
          <w:rFonts w:hint="eastAsia" w:ascii="Times New Roman" w:hAnsi="Times New Roman" w:cs="Times New Roman"/>
          <w:color w:val="auto"/>
          <w:sz w:val="24"/>
          <w:lang w:val="en-US" w:eastAsia="zh-CN"/>
        </w:rPr>
        <w:t>4</w:t>
      </w:r>
      <w:r>
        <w:rPr>
          <w:rFonts w:ascii="Times New Roman" w:hAnsi="Times New Roman" w:cs="Times New Roman"/>
          <w:color w:val="auto"/>
          <w:sz w:val="24"/>
        </w:rPr>
        <w:t>．我方在此声明，所递交的响应文件及有关资料内容完整、真实和准确。</w:t>
      </w:r>
    </w:p>
    <w:p>
      <w:pPr>
        <w:spacing w:after="0" w:line="400" w:lineRule="exact"/>
        <w:ind w:firstLine="480" w:firstLineChars="200"/>
        <w:rPr>
          <w:rFonts w:ascii="Times New Roman" w:hAnsi="Times New Roman" w:cs="Times New Roman"/>
          <w:color w:val="auto"/>
          <w:sz w:val="24"/>
        </w:rPr>
      </w:pPr>
      <w:r>
        <w:rPr>
          <w:rFonts w:hint="eastAsia" w:ascii="Times New Roman" w:hAnsi="Times New Roman" w:cs="Times New Roman"/>
          <w:color w:val="auto"/>
          <w:sz w:val="24"/>
          <w:lang w:val="en-US" w:eastAsia="zh-CN"/>
        </w:rPr>
        <w:t>5</w:t>
      </w:r>
      <w:r>
        <w:rPr>
          <w:rFonts w:ascii="Times New Roman" w:hAnsi="Times New Roman" w:cs="Times New Roman"/>
          <w:color w:val="auto"/>
          <w:sz w:val="24"/>
        </w:rPr>
        <w:t>．在合同协议书正式签署生效之前，本报价函连同你方的成交通知书将构成我们双方之间共同遵守的文件，对双方具有约束力。</w:t>
      </w:r>
    </w:p>
    <w:p>
      <w:pPr>
        <w:spacing w:after="0" w:line="400" w:lineRule="exact"/>
        <w:ind w:firstLine="480" w:firstLineChars="200"/>
        <w:rPr>
          <w:rFonts w:ascii="Times New Roman" w:hAnsi="Times New Roman" w:cs="Times New Roman"/>
          <w:color w:val="auto"/>
          <w:sz w:val="24"/>
        </w:rPr>
      </w:pPr>
      <w:r>
        <w:rPr>
          <w:rFonts w:hint="eastAsia" w:ascii="Times New Roman" w:hAnsi="Times New Roman" w:cs="Times New Roman"/>
          <w:color w:val="auto"/>
          <w:sz w:val="24"/>
          <w:lang w:val="en-US" w:eastAsia="zh-CN"/>
        </w:rPr>
        <w:t>6</w:t>
      </w:r>
      <w:r>
        <w:rPr>
          <w:rFonts w:ascii="Times New Roman" w:hAnsi="Times New Roman" w:cs="Times New Roman"/>
          <w:color w:val="auto"/>
          <w:sz w:val="24"/>
        </w:rPr>
        <w:t>．我方理解，你方不一定</w:t>
      </w:r>
      <w:r>
        <w:rPr>
          <w:rFonts w:hint="eastAsia" w:ascii="Times New Roman" w:hAnsi="Times New Roman" w:cs="Times New Roman"/>
          <w:color w:val="auto"/>
          <w:sz w:val="24"/>
        </w:rPr>
        <w:t>接受最低</w:t>
      </w:r>
      <w:r>
        <w:rPr>
          <w:rFonts w:ascii="Times New Roman" w:hAnsi="Times New Roman" w:cs="Times New Roman"/>
          <w:color w:val="auto"/>
          <w:sz w:val="24"/>
        </w:rPr>
        <w:t>报价。同时也理解，你方不负担我方的任何报价费用。</w:t>
      </w:r>
    </w:p>
    <w:p>
      <w:pPr>
        <w:spacing w:after="0" w:line="400" w:lineRule="exact"/>
        <w:ind w:firstLine="3420" w:firstLineChars="1425"/>
        <w:rPr>
          <w:rFonts w:ascii="Times New Roman" w:hAnsi="Times New Roman" w:cs="Times New Roman"/>
          <w:color w:val="auto"/>
          <w:sz w:val="24"/>
        </w:rPr>
      </w:pPr>
      <w:r>
        <w:rPr>
          <w:rFonts w:hint="eastAsia" w:ascii="Times New Roman" w:hAnsi="Times New Roman" w:cs="Times New Roman"/>
          <w:color w:val="auto"/>
          <w:sz w:val="24"/>
          <w:lang w:eastAsia="zh-CN"/>
        </w:rPr>
        <w:t>响应人</w:t>
      </w:r>
      <w:r>
        <w:rPr>
          <w:rFonts w:ascii="Times New Roman" w:hAnsi="Times New Roman" w:cs="Times New Roman"/>
          <w:color w:val="auto"/>
          <w:sz w:val="24"/>
        </w:rPr>
        <w:t>：</w:t>
      </w:r>
      <w:r>
        <w:rPr>
          <w:rFonts w:ascii="Times New Roman" w:hAnsi="Times New Roman" w:cs="Times New Roman"/>
          <w:color w:val="auto"/>
          <w:sz w:val="24"/>
          <w:u w:val="single"/>
        </w:rPr>
        <w:t xml:space="preserve">                     </w:t>
      </w:r>
      <w:r>
        <w:rPr>
          <w:rFonts w:ascii="Times New Roman" w:hAnsi="Times New Roman" w:cs="Times New Roman"/>
          <w:color w:val="auto"/>
          <w:sz w:val="24"/>
        </w:rPr>
        <w:t>(盖单位章)</w:t>
      </w:r>
    </w:p>
    <w:p>
      <w:pPr>
        <w:spacing w:after="0" w:line="400" w:lineRule="exact"/>
        <w:ind w:firstLine="3420" w:firstLineChars="1425"/>
        <w:rPr>
          <w:rFonts w:ascii="Times New Roman" w:hAnsi="Times New Roman" w:cs="Times New Roman"/>
          <w:color w:val="auto"/>
          <w:sz w:val="24"/>
        </w:rPr>
      </w:pPr>
      <w:r>
        <w:rPr>
          <w:rFonts w:ascii="Times New Roman" w:hAnsi="Times New Roman" w:cs="Times New Roman"/>
          <w:color w:val="auto"/>
          <w:sz w:val="24"/>
        </w:rPr>
        <w:t>法定代表人：</w:t>
      </w:r>
      <w:r>
        <w:rPr>
          <w:rFonts w:ascii="Times New Roman" w:hAnsi="Times New Roman" w:cs="Times New Roman"/>
          <w:color w:val="auto"/>
          <w:sz w:val="24"/>
          <w:u w:val="single"/>
        </w:rPr>
        <w:t xml:space="preserve">       </w:t>
      </w:r>
      <w:r>
        <w:rPr>
          <w:rFonts w:hint="eastAsia" w:ascii="Times New Roman" w:hAnsi="Times New Roman" w:cs="Times New Roman"/>
          <w:color w:val="auto"/>
          <w:sz w:val="24"/>
          <w:u w:val="single"/>
        </w:rPr>
        <w:t xml:space="preserve">          </w:t>
      </w:r>
      <w:r>
        <w:rPr>
          <w:rFonts w:ascii="Times New Roman" w:hAnsi="Times New Roman" w:cs="Times New Roman"/>
          <w:color w:val="auto"/>
          <w:sz w:val="24"/>
          <w:u w:val="single"/>
        </w:rPr>
        <w:t xml:space="preserve"> </w:t>
      </w:r>
      <w:r>
        <w:rPr>
          <w:rFonts w:ascii="Times New Roman" w:hAnsi="Times New Roman" w:cs="Times New Roman"/>
          <w:color w:val="auto"/>
          <w:sz w:val="24"/>
        </w:rPr>
        <w:t>(</w:t>
      </w:r>
      <w:r>
        <w:rPr>
          <w:rFonts w:hint="eastAsia" w:ascii="Times New Roman" w:hAnsi="Times New Roman" w:cs="Times New Roman"/>
          <w:color w:val="auto"/>
          <w:sz w:val="24"/>
        </w:rPr>
        <w:t>签名</w:t>
      </w:r>
      <w:r>
        <w:rPr>
          <w:rFonts w:ascii="Times New Roman" w:hAnsi="Times New Roman" w:cs="Times New Roman"/>
          <w:color w:val="auto"/>
          <w:sz w:val="24"/>
        </w:rPr>
        <w:t>)</w:t>
      </w:r>
    </w:p>
    <w:p>
      <w:pPr>
        <w:spacing w:after="0" w:line="400" w:lineRule="exact"/>
        <w:ind w:firstLine="3420" w:firstLineChars="1425"/>
        <w:rPr>
          <w:rFonts w:ascii="Times New Roman" w:hAnsi="Times New Roman" w:cs="Times New Roman"/>
          <w:color w:val="auto"/>
          <w:sz w:val="24"/>
        </w:rPr>
      </w:pPr>
      <w:r>
        <w:rPr>
          <w:rFonts w:ascii="Times New Roman" w:hAnsi="Times New Roman" w:cs="Times New Roman"/>
          <w:color w:val="auto"/>
          <w:sz w:val="24"/>
        </w:rPr>
        <w:t>地址：</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w:t>
      </w:r>
    </w:p>
    <w:p>
      <w:pPr>
        <w:spacing w:after="0" w:line="400" w:lineRule="exact"/>
        <w:ind w:firstLine="3420" w:firstLineChars="1425"/>
        <w:rPr>
          <w:rFonts w:ascii="Times New Roman" w:hAnsi="Times New Roman" w:cs="Times New Roman"/>
          <w:color w:val="auto"/>
          <w:sz w:val="24"/>
        </w:rPr>
      </w:pPr>
      <w:r>
        <w:rPr>
          <w:rFonts w:ascii="Times New Roman" w:hAnsi="Times New Roman" w:cs="Times New Roman"/>
          <w:color w:val="auto"/>
          <w:sz w:val="24"/>
        </w:rPr>
        <w:t>网址：</w:t>
      </w:r>
      <w:r>
        <w:rPr>
          <w:rFonts w:ascii="Times New Roman" w:hAnsi="Times New Roman" w:cs="Times New Roman"/>
          <w:color w:val="auto"/>
          <w:sz w:val="24"/>
          <w:u w:val="single"/>
        </w:rPr>
        <w:t xml:space="preserve">                                     </w:t>
      </w:r>
    </w:p>
    <w:p>
      <w:pPr>
        <w:spacing w:after="0" w:line="400" w:lineRule="exact"/>
        <w:ind w:firstLine="3420" w:firstLineChars="1425"/>
        <w:rPr>
          <w:rFonts w:ascii="Times New Roman" w:hAnsi="Times New Roman" w:cs="Times New Roman"/>
          <w:color w:val="auto"/>
          <w:sz w:val="24"/>
        </w:rPr>
      </w:pPr>
      <w:r>
        <w:rPr>
          <w:rFonts w:ascii="Times New Roman" w:hAnsi="Times New Roman" w:cs="Times New Roman"/>
          <w:color w:val="auto"/>
          <w:sz w:val="24"/>
        </w:rPr>
        <w:t>电话：</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w:t>
      </w:r>
    </w:p>
    <w:p>
      <w:pPr>
        <w:spacing w:after="0" w:line="400" w:lineRule="exact"/>
        <w:ind w:firstLine="3420" w:firstLineChars="1425"/>
        <w:rPr>
          <w:rFonts w:ascii="Times New Roman" w:hAnsi="Times New Roman" w:cs="Times New Roman"/>
          <w:color w:val="auto"/>
          <w:sz w:val="24"/>
        </w:rPr>
      </w:pPr>
      <w:r>
        <w:rPr>
          <w:rFonts w:hint="eastAsia" w:ascii="Times New Roman" w:hAnsi="Times New Roman" w:cs="Times New Roman"/>
          <w:color w:val="auto"/>
          <w:sz w:val="24"/>
        </w:rPr>
        <w:t>电子邮箱</w:t>
      </w:r>
      <w:r>
        <w:rPr>
          <w:rFonts w:ascii="Times New Roman" w:hAnsi="Times New Roman" w:cs="Times New Roman"/>
          <w:color w:val="auto"/>
          <w:sz w:val="24"/>
        </w:rPr>
        <w:t>：</w:t>
      </w:r>
      <w:r>
        <w:rPr>
          <w:rFonts w:ascii="Times New Roman" w:hAnsi="Times New Roman" w:cs="Times New Roman"/>
          <w:color w:val="auto"/>
          <w:sz w:val="24"/>
          <w:u w:val="single"/>
        </w:rPr>
        <w:t xml:space="preserve">                                  </w:t>
      </w:r>
    </w:p>
    <w:p>
      <w:pPr>
        <w:spacing w:after="0" w:line="400" w:lineRule="exact"/>
        <w:ind w:firstLine="4740" w:firstLineChars="1975"/>
        <w:rPr>
          <w:rFonts w:ascii="Times New Roman" w:hAnsi="Times New Roman" w:cs="Times New Roman"/>
          <w:color w:val="auto"/>
          <w:sz w:val="24"/>
        </w:rPr>
      </w:pPr>
      <w:r>
        <w:rPr>
          <w:rFonts w:ascii="Times New Roman" w:hAnsi="Times New Roman" w:cs="Times New Roman"/>
          <w:color w:val="auto"/>
          <w:sz w:val="24"/>
          <w:u w:val="single"/>
        </w:rPr>
        <w:t xml:space="preserve">       </w:t>
      </w:r>
      <w:r>
        <w:rPr>
          <w:rFonts w:ascii="Times New Roman" w:hAnsi="Times New Roman" w:cs="Times New Roman"/>
          <w:color w:val="auto"/>
          <w:sz w:val="24"/>
        </w:rPr>
        <w:t>年</w:t>
      </w:r>
      <w:r>
        <w:rPr>
          <w:rFonts w:ascii="Times New Roman" w:hAnsi="Times New Roman" w:cs="Times New Roman"/>
          <w:color w:val="auto"/>
          <w:sz w:val="24"/>
          <w:u w:val="single"/>
        </w:rPr>
        <w:t xml:space="preserve">      </w:t>
      </w:r>
      <w:r>
        <w:rPr>
          <w:rFonts w:ascii="Times New Roman" w:hAnsi="Times New Roman" w:cs="Times New Roman"/>
          <w:color w:val="auto"/>
          <w:sz w:val="24"/>
        </w:rPr>
        <w:t>月</w:t>
      </w:r>
      <w:r>
        <w:rPr>
          <w:rFonts w:ascii="Times New Roman" w:hAnsi="Times New Roman" w:cs="Times New Roman"/>
          <w:color w:val="auto"/>
          <w:sz w:val="24"/>
          <w:u w:val="single"/>
        </w:rPr>
        <w:t xml:space="preserve">       </w:t>
      </w:r>
      <w:r>
        <w:rPr>
          <w:rFonts w:ascii="Times New Roman" w:hAnsi="Times New Roman" w:cs="Times New Roman"/>
          <w:color w:val="auto"/>
          <w:sz w:val="24"/>
        </w:rPr>
        <w:t>日</w:t>
      </w:r>
    </w:p>
    <w:p>
      <w:pPr>
        <w:spacing w:after="0" w:line="240" w:lineRule="auto"/>
        <w:jc w:val="left"/>
        <w:rPr>
          <w:rFonts w:ascii="Times New Roman" w:hAnsi="Times New Roman" w:eastAsia="黑体" w:cs="Times New Roman"/>
          <w:bCs/>
          <w:color w:val="auto"/>
          <w:sz w:val="28"/>
          <w:szCs w:val="28"/>
        </w:rPr>
      </w:pPr>
      <w:r>
        <w:rPr>
          <w:rFonts w:ascii="Times New Roman" w:hAnsi="Times New Roman" w:eastAsia="黑体" w:cs="Times New Roman"/>
          <w:bCs/>
          <w:color w:val="auto"/>
          <w:sz w:val="28"/>
          <w:szCs w:val="28"/>
        </w:rPr>
        <w:br w:type="page"/>
      </w:r>
    </w:p>
    <w:p>
      <w:pPr>
        <w:spacing w:line="440" w:lineRule="exact"/>
        <w:jc w:val="center"/>
        <w:rPr>
          <w:rFonts w:ascii="Times New Roman" w:hAnsi="Times New Roman" w:eastAsia="黑体" w:cs="Times New Roman"/>
          <w:sz w:val="28"/>
          <w:szCs w:val="28"/>
        </w:rPr>
      </w:pPr>
      <w:bookmarkStart w:id="210" w:name="_Toc18668_WPSOffice_Level1"/>
      <w:bookmarkStart w:id="211" w:name="_Toc1110_WPSOffice_Level1"/>
      <w:bookmarkStart w:id="212" w:name="_Toc10431_WPSOffice_Level1"/>
      <w:bookmarkStart w:id="213" w:name="_Toc32350_WPSOffice_Level1"/>
      <w:bookmarkStart w:id="214" w:name="_Toc4951_WPSOffice_Level1"/>
      <w:bookmarkStart w:id="215" w:name="_Toc14563_WPSOffice_Level1"/>
      <w:bookmarkStart w:id="216" w:name="_Toc1996_WPSOffice_Level1"/>
      <w:bookmarkStart w:id="217" w:name="_Toc25720_WPSOffice_Level1"/>
      <w:r>
        <w:rPr>
          <w:rFonts w:hint="eastAsia" w:ascii="Times New Roman" w:hAnsi="Times New Roman" w:eastAsia="黑体" w:cs="Times New Roman"/>
          <w:sz w:val="28"/>
          <w:szCs w:val="28"/>
          <w:lang w:val="en-US" w:eastAsia="zh-CN"/>
        </w:rPr>
        <w:t>二</w:t>
      </w:r>
      <w:r>
        <w:rPr>
          <w:rFonts w:ascii="Times New Roman" w:hAnsi="Times New Roman" w:eastAsia="黑体" w:cs="Times New Roman"/>
          <w:sz w:val="28"/>
          <w:szCs w:val="28"/>
        </w:rPr>
        <w:t>、法定代表人身份证明及授权委托书</w:t>
      </w:r>
      <w:bookmarkEnd w:id="210"/>
      <w:bookmarkEnd w:id="211"/>
      <w:bookmarkEnd w:id="212"/>
      <w:bookmarkEnd w:id="213"/>
      <w:bookmarkEnd w:id="214"/>
      <w:bookmarkEnd w:id="215"/>
      <w:bookmarkEnd w:id="216"/>
      <w:bookmarkEnd w:id="217"/>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218" w:name="_Toc20803_WPSOffice_Level2"/>
      <w:bookmarkStart w:id="219" w:name="_Toc5153_WPSOffice_Level2"/>
      <w:r>
        <w:rPr>
          <w:rFonts w:hint="eastAsia" w:ascii="Times New Roman" w:hAnsi="Times New Roman" w:eastAsia="黑体" w:cs="Times New Roman"/>
          <w:bCs/>
          <w:sz w:val="28"/>
          <w:szCs w:val="28"/>
          <w:lang w:val="en-US" w:eastAsia="zh-CN"/>
        </w:rPr>
        <w:t>2</w:t>
      </w:r>
      <w:r>
        <w:rPr>
          <w:rFonts w:ascii="Times New Roman" w:hAnsi="Times New Roman" w:eastAsia="黑体" w:cs="Times New Roman"/>
          <w:bCs/>
          <w:sz w:val="28"/>
          <w:szCs w:val="28"/>
        </w:rPr>
        <w:t>-1 法定代表人身份证明</w:t>
      </w:r>
      <w:bookmarkEnd w:id="218"/>
      <w:bookmarkEnd w:id="219"/>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hint="eastAsia" w:ascii="Times New Roman" w:hAnsi="Times New Roman" w:cs="Times New Roman"/>
          <w:sz w:val="24"/>
        </w:rPr>
        <w:t>响应人</w:t>
      </w:r>
      <w:r>
        <w:rPr>
          <w:rFonts w:ascii="Times New Roman" w:hAnsi="Times New Roman" w:cs="Times New Roman"/>
          <w:sz w:val="24"/>
        </w:rPr>
        <w:t>名称：</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ascii="Times New Roman" w:hAnsi="Times New Roman" w:cs="Times New Roman"/>
          <w:sz w:val="24"/>
        </w:rPr>
        <w:t xml:space="preserve"> 年</w:t>
      </w:r>
      <w:r>
        <w:rPr>
          <w:rFonts w:ascii="Times New Roman" w:hAnsi="Times New Roman" w:cs="Times New Roman"/>
          <w:sz w:val="24"/>
          <w:u w:val="single"/>
        </w:rPr>
        <w:t xml:space="preserve">       </w:t>
      </w:r>
      <w:r>
        <w:rPr>
          <w:rFonts w:ascii="Times New Roman" w:hAnsi="Times New Roman" w:cs="Times New Roman"/>
          <w:sz w:val="24"/>
        </w:rPr>
        <w:t xml:space="preserve"> 月</w:t>
      </w:r>
      <w:r>
        <w:rPr>
          <w:rFonts w:ascii="Times New Roman" w:hAnsi="Times New Roman" w:cs="Times New Roman"/>
          <w:sz w:val="24"/>
          <w:u w:val="single"/>
        </w:rPr>
        <w:t xml:space="preserve">       </w:t>
      </w:r>
      <w:r>
        <w:rPr>
          <w:rFonts w:ascii="Times New Roman" w:hAnsi="Times New Roman" w:cs="Times New Roman"/>
          <w:sz w:val="24"/>
        </w:rPr>
        <w:t xml:space="preserve"> 日</w:t>
      </w:r>
    </w:p>
    <w:p>
      <w:pPr>
        <w:spacing w:line="440" w:lineRule="exact"/>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性别：</w:t>
      </w:r>
      <w:r>
        <w:rPr>
          <w:rFonts w:ascii="Times New Roman" w:hAnsi="Times New Roman" w:cs="Times New Roman"/>
          <w:sz w:val="24"/>
          <w:u w:val="single"/>
        </w:rPr>
        <w:t xml:space="preserve">     </w:t>
      </w:r>
      <w:r>
        <w:rPr>
          <w:rFonts w:ascii="Times New Roman" w:hAnsi="Times New Roman" w:cs="Times New Roman"/>
          <w:sz w:val="24"/>
        </w:rPr>
        <w:t xml:space="preserve"> 年龄：</w:t>
      </w:r>
      <w:r>
        <w:rPr>
          <w:rFonts w:ascii="Times New Roman" w:hAnsi="Times New Roman" w:cs="Times New Roman"/>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 xml:space="preserve"> (</w:t>
      </w:r>
      <w:r>
        <w:rPr>
          <w:rFonts w:hint="eastAsia" w:ascii="Times New Roman" w:hAnsi="Times New Roman" w:cs="Times New Roman"/>
          <w:sz w:val="24"/>
        </w:rPr>
        <w:t>响应人</w:t>
      </w:r>
      <w:r>
        <w:rPr>
          <w:rFonts w:ascii="Times New Roman" w:hAnsi="Times New Roman" w:cs="Times New Roman"/>
          <w:sz w:val="24"/>
        </w:rPr>
        <w:t>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hint="eastAsia" w:ascii="Times New Roman" w:hAnsi="Times New Roman" w:cs="Times New Roman"/>
          <w:sz w:val="24"/>
        </w:rPr>
        <w:t>响应人</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日           </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220" w:name="_Toc19768_WPSOffice_Level2"/>
      <w:bookmarkStart w:id="221" w:name="_Toc12035_WPSOffice_Level2"/>
      <w:r>
        <w:rPr>
          <w:rFonts w:hint="eastAsia" w:ascii="Times New Roman" w:hAnsi="Times New Roman" w:eastAsia="黑体" w:cs="Times New Roman"/>
          <w:bCs/>
          <w:sz w:val="28"/>
          <w:szCs w:val="28"/>
          <w:lang w:val="en-US" w:eastAsia="zh-CN"/>
        </w:rPr>
        <w:t>2</w:t>
      </w:r>
      <w:r>
        <w:rPr>
          <w:rFonts w:ascii="Times New Roman" w:hAnsi="Times New Roman" w:eastAsia="黑体" w:cs="Times New Roman"/>
          <w:bCs/>
          <w:sz w:val="28"/>
          <w:szCs w:val="28"/>
        </w:rPr>
        <w:t xml:space="preserve">-2 </w:t>
      </w:r>
      <w:r>
        <w:rPr>
          <w:rFonts w:ascii="Times New Roman" w:hAnsi="Times New Roman" w:eastAsia="黑体" w:cs="Times New Roman"/>
          <w:sz w:val="28"/>
          <w:szCs w:val="28"/>
        </w:rPr>
        <w:t>授权委托书</w:t>
      </w:r>
      <w:bookmarkEnd w:id="220"/>
      <w:bookmarkEnd w:id="221"/>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(姓名)系</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响应人</w:t>
      </w:r>
      <w:r>
        <w:rPr>
          <w:rFonts w:ascii="Times New Roman" w:hAnsi="Times New Roman" w:cs="Times New Roman"/>
          <w:sz w:val="24"/>
        </w:rPr>
        <w:t>名称)的法定代表人，现委托</w:t>
      </w:r>
      <w:r>
        <w:rPr>
          <w:rFonts w:ascii="Times New Roman" w:hAnsi="Times New Roman" w:cs="Times New Roman"/>
          <w:sz w:val="24"/>
          <w:u w:val="single"/>
        </w:rPr>
        <w:t xml:space="preserve">        </w:t>
      </w:r>
      <w:r>
        <w:rPr>
          <w:rFonts w:ascii="Times New Roman" w:hAnsi="Times New Roman" w:cs="Times New Roman"/>
          <w:sz w:val="24"/>
        </w:rPr>
        <w:t>(姓名)为我方代理人。代理人根据授权，以我方名义签署、澄清、说明、补正、递交、撤回、修改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(项目名称)响应文件、签订合同和处理有关事宜，其法律后果由我方承担。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 xml:space="preserve">    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hint="eastAsia" w:ascii="Times New Roman" w:hAnsi="Times New Roman" w:cs="Times New Roman"/>
          <w:sz w:val="24"/>
        </w:rPr>
        <w:t>响应人</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(签名)</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(签名)</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spacing w:line="440" w:lineRule="exact"/>
        <w:rPr>
          <w:rFonts w:ascii="Times New Roman" w:hAnsi="Times New Roman" w:eastAsia="黑体" w:cs="Times New Roman"/>
          <w:sz w:val="24"/>
        </w:rPr>
      </w:pPr>
      <w:r>
        <w:rPr>
          <w:rFonts w:ascii="Times New Roman" w:hAnsi="Times New Roman" w:eastAsia="黑体" w:cs="Times New Roman"/>
          <w:sz w:val="24"/>
        </w:rPr>
        <w:t xml:space="preserve"> </w:t>
      </w: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pStyle w:val="9"/>
        <w:sectPr>
          <w:footnotePr>
            <w:numFmt w:val="decimalEnclosedCircleChinese"/>
          </w:footnotePr>
          <w:pgSz w:w="11906" w:h="16838"/>
          <w:pgMar w:top="1440" w:right="1797" w:bottom="1440" w:left="1797" w:header="851" w:footer="992" w:gutter="0"/>
          <w:pgNumType w:fmt="decimal"/>
          <w:cols w:space="720" w:num="1"/>
          <w:docGrid w:type="linesAndChars" w:linePitch="312" w:charSpace="0"/>
        </w:sectPr>
      </w:pPr>
    </w:p>
    <w:p>
      <w:pPr>
        <w:topLinePunct/>
        <w:spacing w:line="440" w:lineRule="exact"/>
        <w:jc w:val="center"/>
        <w:rPr>
          <w:rFonts w:ascii="Times New Roman" w:hAnsi="Times New Roman" w:eastAsia="黑体" w:cs="Times New Roman"/>
          <w:sz w:val="28"/>
          <w:szCs w:val="28"/>
        </w:rPr>
      </w:pPr>
      <w:bookmarkStart w:id="222" w:name="_Toc7798_WPSOffice_Level1"/>
      <w:bookmarkStart w:id="223" w:name="_Toc10646_WPSOffice_Level1"/>
      <w:bookmarkStart w:id="224" w:name="_Toc10436_WPSOffice_Level1"/>
      <w:bookmarkStart w:id="225" w:name="_Toc1825_WPSOffice_Level1"/>
      <w:bookmarkStart w:id="226" w:name="_Toc31445_WPSOffice_Level1"/>
      <w:bookmarkStart w:id="227" w:name="_Toc10489_WPSOffice_Level1"/>
      <w:bookmarkStart w:id="228" w:name="_Toc7738_WPSOffice_Level1"/>
      <w:bookmarkStart w:id="229" w:name="_Toc19015_WPSOffice_Level1"/>
      <w:r>
        <w:rPr>
          <w:rFonts w:hint="eastAsia" w:ascii="Times New Roman" w:hAnsi="Times New Roman" w:eastAsia="黑体" w:cs="Times New Roman"/>
          <w:sz w:val="28"/>
          <w:szCs w:val="28"/>
          <w:lang w:val="en-US" w:eastAsia="zh-CN"/>
        </w:rPr>
        <w:t>三</w:t>
      </w:r>
      <w:r>
        <w:rPr>
          <w:rFonts w:ascii="Times New Roman" w:hAnsi="Times New Roman" w:eastAsia="黑体" w:cs="Times New Roman"/>
          <w:sz w:val="28"/>
          <w:szCs w:val="28"/>
        </w:rPr>
        <w:t>、</w:t>
      </w:r>
      <w:bookmarkStart w:id="230" w:name="_Toc2807_WPSOffice_Level2"/>
      <w:bookmarkStart w:id="231" w:name="_Toc27600_WPSOffice_Level2"/>
      <w:r>
        <w:rPr>
          <w:rFonts w:hint="eastAsia" w:ascii="Times New Roman" w:hAnsi="Times New Roman" w:eastAsia="黑体" w:cs="Times New Roman"/>
          <w:sz w:val="28"/>
          <w:szCs w:val="28"/>
        </w:rPr>
        <w:t>响应人</w:t>
      </w:r>
      <w:r>
        <w:rPr>
          <w:rFonts w:ascii="Times New Roman" w:hAnsi="Times New Roman" w:eastAsia="黑体" w:cs="Times New Roman"/>
          <w:sz w:val="28"/>
          <w:szCs w:val="28"/>
        </w:rPr>
        <w:t>基本情况</w:t>
      </w:r>
      <w:bookmarkEnd w:id="222"/>
      <w:bookmarkEnd w:id="223"/>
      <w:bookmarkEnd w:id="224"/>
      <w:bookmarkEnd w:id="225"/>
      <w:bookmarkEnd w:id="226"/>
      <w:bookmarkEnd w:id="227"/>
      <w:bookmarkEnd w:id="228"/>
      <w:bookmarkEnd w:id="229"/>
      <w:bookmarkEnd w:id="230"/>
      <w:bookmarkEnd w:id="231"/>
    </w:p>
    <w:p>
      <w:pPr>
        <w:topLinePunct/>
        <w:spacing w:line="440" w:lineRule="exact"/>
        <w:jc w:val="center"/>
        <w:rPr>
          <w:rFonts w:ascii="Times New Roman" w:hAnsi="Times New Roman" w:cs="Times New Roman"/>
          <w:sz w:val="23"/>
          <w:szCs w:val="23"/>
        </w:rPr>
      </w:pPr>
    </w:p>
    <w:tbl>
      <w:tblPr>
        <w:tblStyle w:val="21"/>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响应人</w:t>
            </w:r>
            <w:r>
              <w:rPr>
                <w:rFonts w:ascii="Times New Roman" w:hAnsi="Times New Roman" w:cs="Times New Roman"/>
                <w:szCs w:val="21"/>
              </w:rPr>
              <w:t>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after="0" w:line="360" w:lineRule="atLeast"/>
        <w:ind w:left="420" w:leftChars="200"/>
        <w:textAlignment w:val="bottom"/>
        <w:rPr>
          <w:rFonts w:ascii="Times New Roman" w:hAnsi="Times New Roman" w:eastAsia="黑体" w:cs="Times New Roman"/>
          <w:color w:val="auto"/>
          <w:szCs w:val="21"/>
        </w:rPr>
      </w:pPr>
      <w:r>
        <w:rPr>
          <w:rFonts w:ascii="Times New Roman" w:hAnsi="Times New Roman" w:eastAsia="黑体" w:cs="Times New Roman"/>
          <w:color w:val="auto"/>
          <w:szCs w:val="21"/>
        </w:rPr>
        <w:t>在本表后应附企业法人营业执照、资质证书</w:t>
      </w:r>
      <w:r>
        <w:rPr>
          <w:rFonts w:hint="eastAsia" w:ascii="Times New Roman" w:hAnsi="Times New Roman" w:eastAsia="黑体" w:cs="Times New Roman"/>
          <w:color w:val="auto"/>
          <w:szCs w:val="21"/>
        </w:rPr>
        <w:t>（如有）、授权代理证明材料（如有）</w:t>
      </w:r>
      <w:r>
        <w:rPr>
          <w:rFonts w:ascii="Times New Roman" w:hAnsi="Times New Roman" w:eastAsia="黑体" w:cs="Times New Roman"/>
          <w:color w:val="auto"/>
          <w:szCs w:val="21"/>
        </w:rPr>
        <w:t>及资格审查要求的其他证件复印件。</w:t>
      </w:r>
    </w:p>
    <w:p>
      <w:pPr>
        <w:widowControl/>
        <w:autoSpaceDE w:val="0"/>
        <w:autoSpaceDN w:val="0"/>
        <w:spacing w:line="360" w:lineRule="atLeast"/>
        <w:ind w:left="420" w:leftChars="200" w:firstLine="420" w:firstLineChars="200"/>
        <w:textAlignment w:val="bottom"/>
        <w:rPr>
          <w:rFonts w:ascii="Times New Roman" w:hAnsi="Times New Roman" w:eastAsia="黑体" w:cs="Times New Roman"/>
          <w:szCs w:val="21"/>
        </w:rPr>
      </w:pP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autoSpaceDE w:val="0"/>
        <w:autoSpaceDN w:val="0"/>
        <w:spacing w:after="0" w:line="360" w:lineRule="atLeast"/>
        <w:ind w:left="181"/>
        <w:jc w:val="center"/>
        <w:textAlignment w:val="bottom"/>
        <w:outlineLvl w:val="1"/>
        <w:rPr>
          <w:rFonts w:ascii="Times New Roman" w:hAnsi="Times New Roman" w:eastAsia="黑体" w:cs="Times New Roman"/>
          <w:color w:val="auto"/>
          <w:sz w:val="28"/>
          <w:szCs w:val="28"/>
        </w:rPr>
      </w:pPr>
      <w:bookmarkStart w:id="232" w:name="_Toc12019_WPSOffice_Level1"/>
      <w:bookmarkStart w:id="233" w:name="_Toc5403_WPSOffice_Level1"/>
      <w:bookmarkStart w:id="234" w:name="_Toc26594_WPSOffice_Level1"/>
      <w:bookmarkStart w:id="235" w:name="_Toc4911_WPSOffice_Level1"/>
      <w:bookmarkStart w:id="236" w:name="_Toc5889_WPSOffice_Level1"/>
      <w:bookmarkStart w:id="237" w:name="_Toc3893_WPSOffice_Level1"/>
      <w:bookmarkStart w:id="238" w:name="_Toc27376_WPSOffice_Level1"/>
      <w:bookmarkStart w:id="239" w:name="_Toc27072_WPSOffice_Level1"/>
      <w:r>
        <w:rPr>
          <w:rFonts w:hint="eastAsia" w:ascii="Times New Roman" w:hAnsi="Times New Roman" w:eastAsia="黑体" w:cs="Times New Roman"/>
          <w:sz w:val="28"/>
          <w:szCs w:val="28"/>
        </w:rPr>
        <w:br w:type="page"/>
      </w:r>
      <w:bookmarkStart w:id="240" w:name="_Toc24001_WPSOffice_Level1"/>
      <w:bookmarkStart w:id="241" w:name="_Toc16156_WPSOffice_Level1"/>
      <w:bookmarkStart w:id="242" w:name="_Toc8166_WPSOffice_Level1"/>
      <w:bookmarkStart w:id="243" w:name="_Toc4739_WPSOffice_Level1"/>
      <w:bookmarkStart w:id="244" w:name="_Toc29313_WPSOffice_Level1"/>
      <w:bookmarkStart w:id="245" w:name="_Toc18931_WPSOffice_Level1"/>
      <w:bookmarkStart w:id="246" w:name="_Toc133397155"/>
      <w:r>
        <w:rPr>
          <w:rFonts w:hint="eastAsia" w:ascii="Times New Roman" w:hAnsi="Times New Roman" w:eastAsia="黑体" w:cs="Times New Roman"/>
          <w:color w:val="auto"/>
          <w:sz w:val="28"/>
          <w:szCs w:val="28"/>
          <w:lang w:eastAsia="zh-CN"/>
        </w:rPr>
        <w:t>四</w:t>
      </w:r>
      <w:r>
        <w:rPr>
          <w:rFonts w:ascii="Times New Roman" w:hAnsi="Times New Roman" w:eastAsia="黑体" w:cs="Times New Roman"/>
          <w:color w:val="auto"/>
          <w:sz w:val="28"/>
          <w:szCs w:val="28"/>
        </w:rPr>
        <w:t>、</w:t>
      </w:r>
      <w:bookmarkEnd w:id="240"/>
      <w:bookmarkEnd w:id="241"/>
      <w:bookmarkEnd w:id="242"/>
      <w:bookmarkEnd w:id="243"/>
      <w:bookmarkEnd w:id="244"/>
      <w:bookmarkEnd w:id="245"/>
      <w:r>
        <w:rPr>
          <w:rFonts w:ascii="Times New Roman" w:hAnsi="Times New Roman" w:eastAsia="黑体" w:cs="Times New Roman"/>
          <w:color w:val="auto"/>
          <w:sz w:val="28"/>
          <w:szCs w:val="28"/>
        </w:rPr>
        <w:t>近年类似业绩情况</w:t>
      </w:r>
      <w:bookmarkEnd w:id="246"/>
    </w:p>
    <w:tbl>
      <w:tblPr>
        <w:tblStyle w:val="2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after="0" w:line="440" w:lineRule="exact"/>
              <w:jc w:val="center"/>
              <w:rPr>
                <w:rFonts w:ascii="Times New Roman" w:hAnsi="Times New Roman" w:cs="Times New Roman"/>
                <w:color w:val="auto"/>
                <w:szCs w:val="21"/>
              </w:rPr>
            </w:pPr>
            <w:r>
              <w:rPr>
                <w:rFonts w:ascii="Times New Roman" w:hAnsi="Times New Roman" w:cs="Times New Roman"/>
                <w:color w:val="auto"/>
                <w:szCs w:val="21"/>
              </w:rPr>
              <w:t>项目名称</w:t>
            </w:r>
          </w:p>
        </w:tc>
        <w:tc>
          <w:tcPr>
            <w:tcW w:w="6258" w:type="dxa"/>
          </w:tcPr>
          <w:p>
            <w:pPr>
              <w:topLinePunct/>
              <w:spacing w:after="0" w:line="440" w:lineRule="exact"/>
              <w:rPr>
                <w:rFonts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after="0" w:line="440" w:lineRule="exact"/>
              <w:jc w:val="center"/>
              <w:rPr>
                <w:rFonts w:ascii="Times New Roman" w:hAnsi="Times New Roman" w:cs="Times New Roman"/>
                <w:color w:val="auto"/>
                <w:szCs w:val="21"/>
              </w:rPr>
            </w:pPr>
            <w:r>
              <w:rPr>
                <w:rFonts w:hint="eastAsia" w:ascii="Times New Roman" w:hAnsi="Times New Roman" w:cs="Times New Roman"/>
                <w:color w:val="auto"/>
                <w:szCs w:val="21"/>
              </w:rPr>
              <w:t>供货地点</w:t>
            </w:r>
          </w:p>
        </w:tc>
        <w:tc>
          <w:tcPr>
            <w:tcW w:w="6258" w:type="dxa"/>
          </w:tcPr>
          <w:p>
            <w:pPr>
              <w:topLinePunct/>
              <w:spacing w:after="0" w:line="440" w:lineRule="exact"/>
              <w:rPr>
                <w:rFonts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after="0" w:line="440" w:lineRule="exact"/>
              <w:jc w:val="center"/>
              <w:rPr>
                <w:rFonts w:ascii="Times New Roman" w:hAnsi="Times New Roman" w:cs="Times New Roman"/>
                <w:color w:val="auto"/>
                <w:szCs w:val="21"/>
              </w:rPr>
            </w:pPr>
            <w:r>
              <w:rPr>
                <w:rFonts w:hint="eastAsia" w:ascii="Times New Roman" w:hAnsi="Times New Roman" w:cs="Times New Roman"/>
                <w:color w:val="auto"/>
                <w:szCs w:val="21"/>
              </w:rPr>
              <w:t>业主</w:t>
            </w:r>
            <w:r>
              <w:rPr>
                <w:rFonts w:ascii="Times New Roman" w:hAnsi="Times New Roman" w:cs="Times New Roman"/>
                <w:color w:val="auto"/>
                <w:szCs w:val="21"/>
              </w:rPr>
              <w:t>名称</w:t>
            </w:r>
          </w:p>
        </w:tc>
        <w:tc>
          <w:tcPr>
            <w:tcW w:w="6258" w:type="dxa"/>
          </w:tcPr>
          <w:p>
            <w:pPr>
              <w:topLinePunct/>
              <w:spacing w:after="0" w:line="440" w:lineRule="exact"/>
              <w:rPr>
                <w:rFonts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after="0" w:line="440" w:lineRule="exact"/>
              <w:jc w:val="center"/>
              <w:rPr>
                <w:rFonts w:ascii="Times New Roman" w:hAnsi="Times New Roman" w:cs="Times New Roman"/>
                <w:color w:val="auto"/>
                <w:szCs w:val="21"/>
              </w:rPr>
            </w:pPr>
            <w:r>
              <w:rPr>
                <w:rFonts w:hint="eastAsia" w:ascii="Times New Roman" w:hAnsi="Times New Roman" w:cs="Times New Roman"/>
                <w:color w:val="auto"/>
                <w:szCs w:val="21"/>
              </w:rPr>
              <w:t>业主</w:t>
            </w:r>
            <w:r>
              <w:rPr>
                <w:rFonts w:ascii="Times New Roman" w:hAnsi="Times New Roman" w:cs="Times New Roman"/>
                <w:color w:val="auto"/>
                <w:szCs w:val="21"/>
              </w:rPr>
              <w:t>地址</w:t>
            </w:r>
          </w:p>
        </w:tc>
        <w:tc>
          <w:tcPr>
            <w:tcW w:w="6258" w:type="dxa"/>
          </w:tcPr>
          <w:p>
            <w:pPr>
              <w:topLinePunct/>
              <w:spacing w:after="0" w:line="440" w:lineRule="exact"/>
              <w:rPr>
                <w:rFonts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after="0" w:line="440" w:lineRule="exact"/>
              <w:jc w:val="center"/>
              <w:rPr>
                <w:rFonts w:ascii="Times New Roman" w:hAnsi="Times New Roman" w:cs="Times New Roman"/>
                <w:color w:val="auto"/>
                <w:szCs w:val="21"/>
              </w:rPr>
            </w:pPr>
            <w:r>
              <w:rPr>
                <w:rFonts w:hint="eastAsia" w:ascii="Times New Roman" w:hAnsi="Times New Roman" w:cs="Times New Roman"/>
                <w:color w:val="auto"/>
                <w:szCs w:val="21"/>
              </w:rPr>
              <w:t>业主</w:t>
            </w:r>
            <w:r>
              <w:rPr>
                <w:rFonts w:ascii="Times New Roman" w:hAnsi="Times New Roman" w:cs="Times New Roman"/>
                <w:color w:val="auto"/>
                <w:szCs w:val="21"/>
              </w:rPr>
              <w:t>电话</w:t>
            </w:r>
          </w:p>
        </w:tc>
        <w:tc>
          <w:tcPr>
            <w:tcW w:w="6258" w:type="dxa"/>
          </w:tcPr>
          <w:p>
            <w:pPr>
              <w:topLinePunct/>
              <w:spacing w:after="0" w:line="440" w:lineRule="exact"/>
              <w:rPr>
                <w:rFonts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after="0" w:line="440" w:lineRule="exact"/>
              <w:jc w:val="center"/>
              <w:rPr>
                <w:rFonts w:ascii="Times New Roman" w:hAnsi="Times New Roman" w:cs="Times New Roman"/>
                <w:color w:val="auto"/>
                <w:szCs w:val="21"/>
              </w:rPr>
            </w:pPr>
            <w:r>
              <w:rPr>
                <w:rFonts w:ascii="Times New Roman" w:hAnsi="Times New Roman" w:cs="Times New Roman"/>
                <w:color w:val="auto"/>
                <w:szCs w:val="21"/>
              </w:rPr>
              <w:t>合同价格</w:t>
            </w:r>
          </w:p>
        </w:tc>
        <w:tc>
          <w:tcPr>
            <w:tcW w:w="6258" w:type="dxa"/>
          </w:tcPr>
          <w:p>
            <w:pPr>
              <w:topLinePunct/>
              <w:spacing w:after="0" w:line="440" w:lineRule="exact"/>
              <w:rPr>
                <w:rFonts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after="0" w:line="440" w:lineRule="exact"/>
              <w:jc w:val="center"/>
              <w:rPr>
                <w:rFonts w:ascii="Times New Roman" w:hAnsi="Times New Roman" w:cs="Times New Roman"/>
                <w:color w:val="auto"/>
                <w:szCs w:val="21"/>
              </w:rPr>
            </w:pPr>
            <w:r>
              <w:rPr>
                <w:rFonts w:hint="eastAsia" w:ascii="Times New Roman" w:hAnsi="Times New Roman" w:cs="Times New Roman"/>
                <w:color w:val="auto"/>
                <w:szCs w:val="21"/>
              </w:rPr>
              <w:t>供货期</w:t>
            </w:r>
          </w:p>
        </w:tc>
        <w:tc>
          <w:tcPr>
            <w:tcW w:w="6258" w:type="dxa"/>
          </w:tcPr>
          <w:p>
            <w:pPr>
              <w:topLinePunct/>
              <w:spacing w:after="0" w:line="440" w:lineRule="exact"/>
              <w:rPr>
                <w:rFonts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after="0" w:line="440" w:lineRule="exact"/>
              <w:jc w:val="center"/>
              <w:rPr>
                <w:rFonts w:ascii="Times New Roman" w:hAnsi="Times New Roman" w:cs="Times New Roman"/>
                <w:color w:val="auto"/>
                <w:szCs w:val="21"/>
              </w:rPr>
            </w:pPr>
            <w:r>
              <w:rPr>
                <w:rFonts w:hint="eastAsia" w:ascii="Times New Roman" w:hAnsi="Times New Roman" w:cs="Times New Roman"/>
                <w:color w:val="auto"/>
                <w:szCs w:val="21"/>
              </w:rPr>
              <w:t>供货型号及数量</w:t>
            </w:r>
          </w:p>
        </w:tc>
        <w:tc>
          <w:tcPr>
            <w:tcW w:w="6258" w:type="dxa"/>
          </w:tcPr>
          <w:p>
            <w:pPr>
              <w:topLinePunct/>
              <w:spacing w:after="0" w:line="440" w:lineRule="exact"/>
              <w:rPr>
                <w:rFonts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after="0" w:line="440" w:lineRule="exact"/>
              <w:jc w:val="center"/>
              <w:rPr>
                <w:rFonts w:ascii="Times New Roman" w:hAnsi="Times New Roman" w:cs="Times New Roman"/>
                <w:color w:val="auto"/>
                <w:szCs w:val="21"/>
              </w:rPr>
            </w:pPr>
            <w:r>
              <w:rPr>
                <w:rFonts w:ascii="Times New Roman" w:hAnsi="Times New Roman" w:cs="Times New Roman"/>
                <w:color w:val="auto"/>
                <w:szCs w:val="21"/>
              </w:rPr>
              <w:t>项目描述</w:t>
            </w:r>
          </w:p>
        </w:tc>
        <w:tc>
          <w:tcPr>
            <w:tcW w:w="6258" w:type="dxa"/>
          </w:tcPr>
          <w:p>
            <w:pPr>
              <w:topLinePunct/>
              <w:spacing w:after="0" w:line="440" w:lineRule="exact"/>
              <w:rPr>
                <w:rFonts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after="0" w:line="440" w:lineRule="exact"/>
              <w:jc w:val="center"/>
              <w:rPr>
                <w:rFonts w:ascii="Times New Roman" w:hAnsi="Times New Roman" w:cs="Times New Roman"/>
                <w:color w:val="auto"/>
                <w:szCs w:val="21"/>
              </w:rPr>
            </w:pPr>
            <w:r>
              <w:rPr>
                <w:rFonts w:ascii="Times New Roman" w:hAnsi="Times New Roman" w:cs="Times New Roman"/>
                <w:color w:val="auto"/>
                <w:szCs w:val="21"/>
              </w:rPr>
              <w:t>备注</w:t>
            </w:r>
          </w:p>
        </w:tc>
        <w:tc>
          <w:tcPr>
            <w:tcW w:w="6258" w:type="dxa"/>
          </w:tcPr>
          <w:p>
            <w:pPr>
              <w:topLinePunct/>
              <w:spacing w:after="0" w:line="440" w:lineRule="exact"/>
              <w:rPr>
                <w:rFonts w:ascii="Times New Roman" w:hAnsi="Times New Roman" w:cs="Times New Roman"/>
                <w:color w:val="auto"/>
                <w:szCs w:val="21"/>
              </w:rPr>
            </w:pPr>
          </w:p>
        </w:tc>
      </w:tr>
    </w:tbl>
    <w:p>
      <w:pPr>
        <w:widowControl/>
        <w:autoSpaceDE w:val="0"/>
        <w:autoSpaceDN w:val="0"/>
        <w:spacing w:after="0" w:line="360" w:lineRule="atLeast"/>
        <w:ind w:left="418" w:hanging="418" w:hangingChars="209"/>
        <w:textAlignment w:val="bottom"/>
        <w:rPr>
          <w:rFonts w:ascii="Times New Roman" w:hAnsi="Times New Roman" w:eastAsia="黑体" w:cs="Times New Roman"/>
          <w:color w:val="auto"/>
          <w:szCs w:val="21"/>
        </w:rPr>
      </w:pPr>
      <w:r>
        <w:rPr>
          <w:rFonts w:ascii="Times New Roman" w:hAnsi="Times New Roman" w:eastAsia="黑体" w:cs="Times New Roman"/>
          <w:color w:val="auto"/>
          <w:sz w:val="20"/>
          <w:szCs w:val="20"/>
        </w:rPr>
        <w:t>注：</w:t>
      </w:r>
    </w:p>
    <w:p>
      <w:pPr>
        <w:widowControl/>
        <w:autoSpaceDE w:val="0"/>
        <w:autoSpaceDN w:val="0"/>
        <w:spacing w:after="0" w:line="360" w:lineRule="atLeast"/>
        <w:ind w:left="420" w:leftChars="200"/>
        <w:textAlignment w:val="bottom"/>
        <w:rPr>
          <w:rFonts w:ascii="Times New Roman" w:hAnsi="Times New Roman" w:eastAsia="黑体" w:cs="Times New Roman"/>
          <w:color w:val="auto"/>
          <w:szCs w:val="21"/>
        </w:rPr>
      </w:pPr>
      <w:r>
        <w:rPr>
          <w:rFonts w:hint="eastAsia" w:ascii="Times New Roman" w:hAnsi="Times New Roman" w:eastAsia="黑体" w:cs="Times New Roman"/>
          <w:color w:val="auto"/>
          <w:szCs w:val="21"/>
        </w:rPr>
        <w:t>1、</w:t>
      </w:r>
      <w:r>
        <w:rPr>
          <w:rFonts w:ascii="Times New Roman" w:hAnsi="Times New Roman" w:eastAsia="黑体" w:cs="Times New Roman"/>
          <w:color w:val="auto"/>
          <w:szCs w:val="21"/>
        </w:rPr>
        <w:t>每张表格只填写一个项目，并标明序号。</w:t>
      </w:r>
    </w:p>
    <w:p>
      <w:pPr>
        <w:widowControl/>
        <w:autoSpaceDE w:val="0"/>
        <w:autoSpaceDN w:val="0"/>
        <w:spacing w:after="0" w:line="360" w:lineRule="atLeast"/>
        <w:ind w:left="420" w:leftChars="200"/>
        <w:textAlignment w:val="bottom"/>
        <w:rPr>
          <w:rFonts w:ascii="Times New Roman" w:hAnsi="Times New Roman" w:eastAsia="黑体" w:cs="Times New Roman"/>
          <w:color w:val="auto"/>
          <w:szCs w:val="21"/>
        </w:rPr>
      </w:pPr>
      <w:r>
        <w:rPr>
          <w:rFonts w:hint="eastAsia" w:ascii="Times New Roman" w:hAnsi="Times New Roman" w:eastAsia="黑体" w:cs="Times New Roman"/>
          <w:color w:val="auto"/>
          <w:szCs w:val="21"/>
        </w:rPr>
        <w:t>2、业绩证明材料要求：附已完成业绩合同扫描件</w:t>
      </w:r>
      <w:r>
        <w:rPr>
          <w:rFonts w:ascii="Times New Roman" w:hAnsi="Times New Roman" w:eastAsia="黑体" w:cs="Times New Roman"/>
          <w:color w:val="auto"/>
          <w:szCs w:val="21"/>
        </w:rPr>
        <w:t xml:space="preserve"> </w:t>
      </w:r>
    </w:p>
    <w:p>
      <w:pPr>
        <w:widowControl/>
        <w:autoSpaceDE w:val="0"/>
        <w:autoSpaceDN w:val="0"/>
        <w:spacing w:after="0" w:line="360" w:lineRule="atLeast"/>
        <w:ind w:left="420" w:leftChars="200"/>
        <w:textAlignment w:val="bottom"/>
        <w:rPr>
          <w:rFonts w:ascii="Times New Roman" w:hAnsi="Times New Roman" w:eastAsia="黑体" w:cs="Times New Roman"/>
          <w:color w:val="auto"/>
          <w:szCs w:val="21"/>
        </w:rPr>
      </w:pPr>
      <w:r>
        <w:rPr>
          <w:rFonts w:hint="eastAsia" w:ascii="Times New Roman" w:hAnsi="Times New Roman" w:eastAsia="黑体" w:cs="Times New Roman"/>
          <w:color w:val="auto"/>
          <w:szCs w:val="21"/>
        </w:rPr>
        <w:t>3、</w:t>
      </w:r>
      <w:r>
        <w:rPr>
          <w:rFonts w:ascii="Times New Roman" w:hAnsi="Times New Roman" w:eastAsia="黑体" w:cs="Times New Roman"/>
          <w:color w:val="auto"/>
          <w:szCs w:val="21"/>
        </w:rPr>
        <w:t>如近年来，</w:t>
      </w:r>
      <w:r>
        <w:rPr>
          <w:rFonts w:hint="eastAsia" w:ascii="Times New Roman" w:hAnsi="Times New Roman" w:eastAsia="黑体" w:cs="Times New Roman"/>
          <w:color w:val="auto"/>
          <w:szCs w:val="21"/>
          <w:lang w:eastAsia="zh-CN"/>
        </w:rPr>
        <w:t>响应人</w:t>
      </w:r>
      <w:r>
        <w:rPr>
          <w:rFonts w:ascii="Times New Roman" w:hAnsi="Times New Roman" w:eastAsia="黑体" w:cs="Times New Roman"/>
          <w:color w:val="auto"/>
          <w:szCs w:val="21"/>
        </w:rPr>
        <w:t>法人机构发生合法变更或重组或法人名称变更时，应提供相关部门的合法批件或其他相关证明材料来证明其所附业绩的继承性。</w:t>
      </w:r>
    </w:p>
    <w:p>
      <w:pPr>
        <w:pStyle w:val="11"/>
        <w:spacing w:after="0" w:line="240" w:lineRule="atLeast"/>
        <w:ind w:left="630" w:leftChars="100" w:hanging="420" w:hangingChars="200"/>
        <w:rPr>
          <w:rFonts w:ascii="Times New Roman" w:hAnsi="Times New Roman" w:eastAsia="黑体" w:cs="Times New Roman"/>
          <w:bCs/>
          <w:color w:val="auto"/>
          <w:kern w:val="0"/>
          <w:szCs w:val="21"/>
        </w:rPr>
      </w:pPr>
    </w:p>
    <w:p>
      <w:pPr>
        <w:pStyle w:val="11"/>
        <w:spacing w:after="0" w:line="240" w:lineRule="atLeast"/>
        <w:ind w:left="630" w:leftChars="100" w:hanging="420" w:hangingChars="200"/>
        <w:rPr>
          <w:rFonts w:ascii="Times New Roman" w:hAnsi="Times New Roman" w:cs="Times New Roman"/>
          <w:bCs/>
          <w:color w:val="auto"/>
          <w:kern w:val="0"/>
          <w:sz w:val="20"/>
          <w:szCs w:val="20"/>
        </w:rPr>
      </w:pPr>
      <w:r>
        <w:rPr>
          <w:rFonts w:ascii="Times New Roman" w:hAnsi="Times New Roman" w:eastAsia="黑体" w:cs="Times New Roman"/>
          <w:bCs/>
          <w:color w:val="auto"/>
          <w:kern w:val="0"/>
          <w:szCs w:val="21"/>
        </w:rPr>
        <w:br w:type="page"/>
      </w:r>
    </w:p>
    <w:p>
      <w:pPr>
        <w:topLinePunct/>
        <w:spacing w:line="340" w:lineRule="atLeast"/>
        <w:rPr>
          <w:rFonts w:ascii="Times New Roman" w:hAnsi="Times New Roman" w:eastAsia="黑体" w:cs="Times New Roman"/>
          <w:sz w:val="28"/>
          <w:szCs w:val="28"/>
        </w:rPr>
      </w:pPr>
    </w:p>
    <w:p>
      <w:pPr>
        <w:pStyle w:val="9"/>
      </w:pPr>
    </w:p>
    <w:p>
      <w:pPr>
        <w:tabs>
          <w:tab w:val="left" w:pos="3060"/>
        </w:tabs>
        <w:topLinePunct/>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五</w:t>
      </w:r>
      <w:r>
        <w:rPr>
          <w:rFonts w:ascii="Times New Roman" w:hAnsi="Times New Roman" w:eastAsia="黑体" w:cs="Times New Roman"/>
          <w:sz w:val="28"/>
          <w:szCs w:val="28"/>
        </w:rPr>
        <w:t>、信誉情况</w:t>
      </w:r>
      <w:bookmarkEnd w:id="232"/>
      <w:bookmarkEnd w:id="233"/>
      <w:bookmarkEnd w:id="234"/>
      <w:bookmarkEnd w:id="235"/>
      <w:bookmarkEnd w:id="236"/>
      <w:bookmarkEnd w:id="237"/>
      <w:bookmarkEnd w:id="238"/>
      <w:bookmarkEnd w:id="239"/>
    </w:p>
    <w:p>
      <w:pPr>
        <w:topLinePunct/>
        <w:spacing w:line="440" w:lineRule="exact"/>
        <w:rPr>
          <w:rFonts w:ascii="Times New Roman" w:hAnsi="Times New Roman" w:cs="Times New Roman"/>
          <w:bCs/>
          <w:sz w:val="23"/>
          <w:szCs w:val="23"/>
        </w:rPr>
      </w:pP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 目</w:t>
            </w:r>
          </w:p>
        </w:tc>
        <w:tc>
          <w:tcPr>
            <w:tcW w:w="4445" w:type="dxa"/>
          </w:tcPr>
          <w:p>
            <w:pPr>
              <w:topLinePunct/>
              <w:spacing w:line="440" w:lineRule="exact"/>
              <w:jc w:val="center"/>
              <w:rPr>
                <w:rFonts w:ascii="Times New Roman" w:hAnsi="Times New Roman" w:cs="Times New Roman"/>
                <w:bCs/>
                <w:szCs w:val="21"/>
              </w:rPr>
            </w:pPr>
            <w:r>
              <w:rPr>
                <w:rFonts w:hint="eastAsia" w:ascii="Times New Roman" w:hAnsi="Times New Roman" w:cs="Times New Roman"/>
                <w:bCs/>
                <w:szCs w:val="21"/>
              </w:rPr>
              <w:t>响应人</w:t>
            </w:r>
            <w:r>
              <w:rPr>
                <w:rFonts w:ascii="Times New Roman" w:hAnsi="Times New Roman" w:cs="Times New Roman"/>
                <w:bCs/>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pStyle w:val="9"/>
              <w:spacing w:after="0"/>
              <w:jc w:val="center"/>
              <w:rPr>
                <w:rFonts w:ascii="Times New Roman" w:hAnsi="Times New Roman" w:cs="Times New Roman"/>
                <w:bCs/>
                <w:szCs w:val="21"/>
              </w:rPr>
            </w:pPr>
            <w:r>
              <w:rPr>
                <w:rFonts w:hint="eastAsia" w:ascii="仿宋_GB2312" w:hAnsi="仿宋_GB2312" w:eastAsia="仿宋_GB2312" w:cs="仿宋_GB2312"/>
                <w:b/>
                <w:bCs/>
                <w:sz w:val="28"/>
                <w:szCs w:val="28"/>
              </w:rPr>
              <w:t>是</w:t>
            </w:r>
            <w:r>
              <w:rPr>
                <w:rFonts w:hint="eastAsia"/>
                <w:sz w:val="20"/>
                <w:szCs w:val="22"/>
              </w:rPr>
              <w:t xml:space="preserve"> </w:t>
            </w:r>
            <w:r>
              <w:rPr>
                <w:rFonts w:hint="eastAsia" w:ascii="仿宋_GB2312" w:hAnsi="仿宋_GB2312" w:eastAsia="仿宋_GB2312" w:cs="仿宋_GB2312"/>
                <w:b/>
                <w:bCs/>
                <w:sz w:val="28"/>
                <w:szCs w:val="28"/>
              </w:rPr>
              <w:t>□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pStyle w:val="9"/>
              <w:spacing w:after="0"/>
              <w:jc w:val="center"/>
              <w:rPr>
                <w:rFonts w:ascii="Times New Roman" w:hAnsi="Times New Roman" w:cs="Times New Roman"/>
                <w:bCs/>
                <w:szCs w:val="21"/>
              </w:rPr>
            </w:pPr>
            <w:r>
              <w:rPr>
                <w:rFonts w:hint="eastAsia" w:ascii="仿宋_GB2312" w:hAnsi="仿宋_GB2312" w:eastAsia="仿宋_GB2312" w:cs="仿宋_GB2312"/>
                <w:b/>
                <w:bCs/>
                <w:sz w:val="28"/>
                <w:szCs w:val="28"/>
              </w:rPr>
              <w:t>是</w:t>
            </w:r>
            <w:r>
              <w:rPr>
                <w:rFonts w:hint="eastAsia"/>
                <w:sz w:val="20"/>
                <w:szCs w:val="22"/>
              </w:rPr>
              <w:t xml:space="preserve"> </w:t>
            </w:r>
            <w:r>
              <w:rPr>
                <w:rFonts w:hint="eastAsia" w:ascii="仿宋_GB2312" w:hAnsi="仿宋_GB2312" w:eastAsia="仿宋_GB2312" w:cs="仿宋_GB2312"/>
                <w:b/>
                <w:bCs/>
                <w:sz w:val="28"/>
                <w:szCs w:val="28"/>
              </w:rPr>
              <w:t>□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pStyle w:val="9"/>
              <w:spacing w:after="0"/>
              <w:jc w:val="center"/>
              <w:rPr>
                <w:rFonts w:ascii="Times New Roman" w:hAnsi="Times New Roman" w:cs="Times New Roman"/>
                <w:bCs/>
                <w:szCs w:val="21"/>
              </w:rPr>
            </w:pPr>
            <w:r>
              <w:rPr>
                <w:rFonts w:hint="eastAsia" w:ascii="仿宋_GB2312" w:hAnsi="仿宋_GB2312" w:eastAsia="仿宋_GB2312" w:cs="仿宋_GB2312"/>
                <w:b/>
                <w:bCs/>
                <w:sz w:val="28"/>
                <w:szCs w:val="28"/>
              </w:rPr>
              <w:t>是</w:t>
            </w:r>
            <w:r>
              <w:rPr>
                <w:rFonts w:hint="eastAsia"/>
                <w:sz w:val="20"/>
                <w:szCs w:val="22"/>
              </w:rPr>
              <w:t xml:space="preserve"> </w:t>
            </w:r>
            <w:r>
              <w:rPr>
                <w:rFonts w:hint="eastAsia" w:ascii="仿宋_GB2312" w:hAnsi="仿宋_GB2312" w:eastAsia="仿宋_GB2312" w:cs="仿宋_GB2312"/>
                <w:b/>
                <w:bCs/>
                <w:sz w:val="28"/>
                <w:szCs w:val="28"/>
              </w:rPr>
              <w:t>□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pStyle w:val="9"/>
              <w:spacing w:after="0"/>
              <w:jc w:val="center"/>
              <w:rPr>
                <w:rFonts w:ascii="Times New Roman" w:hAnsi="Times New Roman" w:cs="Times New Roman"/>
                <w:bCs/>
                <w:szCs w:val="21"/>
              </w:rPr>
            </w:pPr>
            <w:r>
              <w:rPr>
                <w:rFonts w:hint="eastAsia" w:ascii="仿宋_GB2312" w:hAnsi="仿宋_GB2312" w:eastAsia="仿宋_GB2312" w:cs="仿宋_GB2312"/>
                <w:b/>
                <w:bCs/>
                <w:sz w:val="28"/>
                <w:szCs w:val="28"/>
              </w:rPr>
              <w:t>是</w:t>
            </w:r>
            <w:r>
              <w:rPr>
                <w:rFonts w:hint="eastAsia"/>
                <w:sz w:val="20"/>
                <w:szCs w:val="22"/>
              </w:rPr>
              <w:t xml:space="preserve"> </w:t>
            </w:r>
            <w:r>
              <w:rPr>
                <w:rFonts w:hint="eastAsia" w:ascii="仿宋_GB2312" w:hAnsi="仿宋_GB2312" w:eastAsia="仿宋_GB2312" w:cs="仿宋_GB2312"/>
                <w:b/>
                <w:bCs/>
                <w:sz w:val="28"/>
                <w:szCs w:val="28"/>
              </w:rPr>
              <w:t>□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是否在近三年内（自响应文件递交截止之日向前追溯3年）</w:t>
            </w:r>
            <w:r>
              <w:rPr>
                <w:rFonts w:hint="eastAsia" w:ascii="Times New Roman" w:hAnsi="Times New Roman" w:cs="Times New Roman"/>
                <w:sz w:val="24"/>
                <w:szCs w:val="28"/>
              </w:rPr>
              <w:t>响应人</w:t>
            </w:r>
            <w:r>
              <w:rPr>
                <w:rFonts w:ascii="Times New Roman" w:hAnsi="Times New Roman" w:cs="Times New Roman"/>
                <w:sz w:val="24"/>
                <w:szCs w:val="28"/>
              </w:rPr>
              <w:t>或其法定代表人、拟委任的项目</w:t>
            </w:r>
            <w:r>
              <w:rPr>
                <w:rFonts w:hint="eastAsia" w:ascii="Times New Roman" w:hAnsi="Times New Roman" w:cs="Times New Roman"/>
                <w:sz w:val="24"/>
                <w:szCs w:val="28"/>
                <w:lang w:val="en-US" w:eastAsia="zh-CN"/>
              </w:rPr>
              <w:t>负责人</w:t>
            </w:r>
            <w:r>
              <w:rPr>
                <w:rFonts w:ascii="Times New Roman" w:hAnsi="Times New Roman" w:cs="Times New Roman"/>
                <w:sz w:val="24"/>
                <w:szCs w:val="28"/>
              </w:rPr>
              <w:t>（如有）有行贿犯罪行为</w:t>
            </w:r>
          </w:p>
        </w:tc>
        <w:tc>
          <w:tcPr>
            <w:tcW w:w="4445" w:type="dxa"/>
          </w:tcPr>
          <w:p>
            <w:pPr>
              <w:pStyle w:val="9"/>
              <w:spacing w:after="0"/>
              <w:jc w:val="center"/>
              <w:rPr>
                <w:rFonts w:ascii="Times New Roman" w:hAnsi="Times New Roman" w:cs="Times New Roman"/>
                <w:bCs/>
                <w:szCs w:val="21"/>
              </w:rPr>
            </w:pPr>
            <w:r>
              <w:rPr>
                <w:rFonts w:hint="eastAsia" w:ascii="仿宋_GB2312" w:hAnsi="仿宋_GB2312" w:eastAsia="仿宋_GB2312" w:cs="仿宋_GB2312"/>
                <w:b/>
                <w:bCs/>
                <w:sz w:val="28"/>
                <w:szCs w:val="28"/>
              </w:rPr>
              <w:t>是</w:t>
            </w:r>
            <w:r>
              <w:rPr>
                <w:rFonts w:hint="eastAsia"/>
                <w:sz w:val="20"/>
                <w:szCs w:val="22"/>
              </w:rPr>
              <w:t xml:space="preserve"> </w:t>
            </w:r>
            <w:r>
              <w:rPr>
                <w:rFonts w:hint="eastAsia" w:ascii="仿宋_GB2312" w:hAnsi="仿宋_GB2312" w:eastAsia="仿宋_GB2312" w:cs="仿宋_GB2312"/>
                <w:b/>
                <w:bCs/>
                <w:sz w:val="28"/>
                <w:szCs w:val="28"/>
              </w:rPr>
              <w:t>□     否 □</w:t>
            </w:r>
          </w:p>
        </w:tc>
      </w:tr>
    </w:tbl>
    <w:p>
      <w:pPr>
        <w:spacing w:line="440" w:lineRule="exact"/>
        <w:jc w:val="left"/>
        <w:rPr>
          <w:rFonts w:ascii="Times New Roman" w:hAnsi="Times New Roman" w:cs="Times New Roman"/>
          <w:sz w:val="24"/>
        </w:rPr>
      </w:pPr>
      <w:r>
        <w:rPr>
          <w:rFonts w:ascii="Times New Roman" w:hAnsi="Times New Roman" w:cs="Times New Roman"/>
          <w:sz w:val="24"/>
        </w:rPr>
        <w:t>注：本表</w:t>
      </w:r>
      <w:r>
        <w:rPr>
          <w:rFonts w:hint="eastAsia" w:ascii="Times New Roman" w:hAnsi="Times New Roman" w:cs="Times New Roman"/>
          <w:sz w:val="24"/>
        </w:rPr>
        <w:t>无</w:t>
      </w:r>
      <w:r>
        <w:rPr>
          <w:rFonts w:ascii="Times New Roman" w:hAnsi="Times New Roman" w:cs="Times New Roman"/>
          <w:sz w:val="24"/>
        </w:rPr>
        <w:t>需附证明材料。</w:t>
      </w:r>
    </w:p>
    <w:p>
      <w:pPr>
        <w:pStyle w:val="9"/>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 xml:space="preserve"> </w:t>
      </w:r>
      <w:r>
        <w:rPr>
          <w:rFonts w:hint="eastAsia" w:ascii="Times New Roman" w:hAnsi="Times New Roman" w:cs="Times New Roman"/>
          <w:sz w:val="24"/>
        </w:rPr>
        <w:t>响应人</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(盖单位章)</w:t>
      </w:r>
    </w:p>
    <w:p>
      <w:pPr>
        <w:pStyle w:val="9"/>
        <w:jc w:val="right"/>
        <w:rPr>
          <w:rFonts w:ascii="Times New Roman" w:hAnsi="Times New Roman" w:cs="Times New Roman"/>
          <w:u w:val="single"/>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pStyle w:val="9"/>
        <w:rPr>
          <w:rFonts w:ascii="Times New Roman" w:hAnsi="Times New Roman" w:cs="Times New Roman"/>
        </w:rPr>
      </w:pPr>
    </w:p>
    <w:p>
      <w:pPr>
        <w:pStyle w:val="9"/>
        <w:spacing w:line="440" w:lineRule="exact"/>
        <w:rPr>
          <w:rFonts w:ascii="Times New Roman" w:hAnsi="Times New Roman" w:cs="Times New Roman"/>
          <w:sz w:val="24"/>
        </w:rPr>
      </w:pPr>
    </w:p>
    <w:p>
      <w:pPr>
        <w:spacing w:line="400" w:lineRule="atLeast"/>
        <w:jc w:val="center"/>
        <w:rPr>
          <w:rFonts w:ascii="Times New Roman" w:hAnsi="Times New Roman" w:cs="Times New Roman"/>
          <w:sz w:val="24"/>
        </w:rPr>
      </w:pPr>
      <w:r>
        <w:rPr>
          <w:rFonts w:ascii="Times New Roman" w:hAnsi="Times New Roman" w:eastAsia="黑体" w:cs="Times New Roman"/>
          <w:sz w:val="27"/>
          <w:szCs w:val="27"/>
        </w:rPr>
        <w:br w:type="page"/>
      </w:r>
    </w:p>
    <w:p>
      <w:pPr>
        <w:numPr>
          <w:ilvl w:val="0"/>
          <w:numId w:val="0"/>
        </w:numPr>
        <w:spacing w:after="0" w:line="440" w:lineRule="exact"/>
        <w:jc w:val="center"/>
        <w:outlineLvl w:val="1"/>
        <w:rPr>
          <w:rFonts w:hint="eastAsia" w:ascii="Times New Roman" w:hAnsi="Times New Roman" w:eastAsia="黑体" w:cs="Times New Roman"/>
          <w:color w:val="auto"/>
          <w:sz w:val="28"/>
          <w:szCs w:val="28"/>
        </w:rPr>
      </w:pPr>
      <w:bookmarkStart w:id="247" w:name="_Toc133397157"/>
      <w:r>
        <w:rPr>
          <w:rFonts w:hint="eastAsia" w:ascii="Times New Roman" w:hAnsi="Times New Roman" w:eastAsia="黑体" w:cs="Times New Roman"/>
          <w:color w:val="auto"/>
          <w:kern w:val="2"/>
          <w:sz w:val="28"/>
          <w:szCs w:val="28"/>
          <w:lang w:val="en-US" w:eastAsia="zh-CN" w:bidi="ar-SA"/>
        </w:rPr>
        <w:t>六、</w:t>
      </w:r>
      <w:r>
        <w:rPr>
          <w:rFonts w:hint="eastAsia" w:ascii="Times New Roman" w:hAnsi="Times New Roman" w:eastAsia="黑体" w:cs="Times New Roman"/>
          <w:color w:val="auto"/>
          <w:sz w:val="28"/>
          <w:szCs w:val="28"/>
        </w:rPr>
        <w:t>技术性能（质量）指标描述</w:t>
      </w:r>
      <w:bookmarkEnd w:id="247"/>
    </w:p>
    <w:p>
      <w:pPr>
        <w:numPr>
          <w:ilvl w:val="0"/>
          <w:numId w:val="0"/>
        </w:numPr>
        <w:spacing w:after="0" w:line="440" w:lineRule="exact"/>
        <w:jc w:val="center"/>
        <w:outlineLvl w:val="1"/>
        <w:rPr>
          <w:rFonts w:hint="eastAsia" w:ascii="Times New Roman" w:hAnsi="Times New Roman" w:eastAsia="黑体" w:cs="Times New Roman"/>
          <w:color w:val="auto"/>
          <w:sz w:val="28"/>
          <w:szCs w:val="28"/>
          <w:lang w:eastAsia="zh-CN"/>
        </w:rPr>
      </w:pPr>
      <w:r>
        <w:rPr>
          <w:rFonts w:hint="eastAsia" w:ascii="Times New Roman" w:hAnsi="Times New Roman" w:eastAsia="黑体" w:cs="Times New Roman"/>
          <w:color w:val="auto"/>
          <w:sz w:val="28"/>
          <w:szCs w:val="28"/>
          <w:lang w:eastAsia="zh-CN"/>
        </w:rPr>
        <w:t>（内容应包含技术配置与技术指标等相关内容）</w:t>
      </w:r>
    </w:p>
    <w:p>
      <w:pPr>
        <w:spacing w:after="0" w:line="440" w:lineRule="exact"/>
        <w:rPr>
          <w:rFonts w:ascii="Times New Roman" w:hAnsi="Times New Roman" w:eastAsia="黑体" w:cs="Times New Roman"/>
          <w:color w:val="4472C4" w:themeColor="accent5"/>
          <w:sz w:val="20"/>
          <w:szCs w:val="20"/>
          <w14:textFill>
            <w14:solidFill>
              <w14:schemeClr w14:val="accent5"/>
            </w14:solidFill>
          </w14:textFill>
        </w:rPr>
      </w:pPr>
    </w:p>
    <w:p>
      <w:pPr>
        <w:numPr>
          <w:ilvl w:val="255"/>
          <w:numId w:val="0"/>
        </w:numPr>
        <w:spacing w:after="0" w:line="240" w:lineRule="auto"/>
        <w:rPr>
          <w:rFonts w:ascii="Times New Roman" w:hAnsi="Times New Roman" w:cs="Times New Roman"/>
          <w:color w:val="4472C4" w:themeColor="accent5"/>
          <w:sz w:val="24"/>
          <w14:textFill>
            <w14:solidFill>
              <w14:schemeClr w14:val="accent5"/>
            </w14:solidFill>
          </w14:textFill>
        </w:rPr>
      </w:pPr>
      <w:bookmarkStart w:id="248" w:name="_Toc4794_WPSOffice_Level2"/>
      <w:bookmarkStart w:id="249" w:name="_Toc16609_WPSOffice_Level2"/>
      <w:r>
        <w:rPr>
          <w:rFonts w:ascii="Times New Roman" w:hAnsi="Times New Roman" w:cs="Times New Roman"/>
          <w:color w:val="4472C4" w:themeColor="accent5"/>
          <w:sz w:val="24"/>
          <w14:textFill>
            <w14:solidFill>
              <w14:schemeClr w14:val="accent5"/>
            </w14:solidFill>
          </w14:textFill>
        </w:rPr>
        <w:br w:type="page"/>
      </w:r>
    </w:p>
    <w:bookmarkEnd w:id="248"/>
    <w:bookmarkEnd w:id="249"/>
    <w:p>
      <w:pPr>
        <w:spacing w:after="0" w:line="440" w:lineRule="exact"/>
        <w:jc w:val="center"/>
        <w:outlineLvl w:val="1"/>
        <w:rPr>
          <w:rFonts w:ascii="Times New Roman" w:hAnsi="Times New Roman" w:eastAsia="黑体" w:cs="Times New Roman"/>
          <w:color w:val="auto"/>
          <w:sz w:val="28"/>
          <w:szCs w:val="28"/>
        </w:rPr>
      </w:pPr>
      <w:bookmarkStart w:id="250" w:name="_Toc133397158"/>
      <w:r>
        <w:rPr>
          <w:rFonts w:hint="eastAsia" w:ascii="Times New Roman" w:hAnsi="Times New Roman" w:eastAsia="黑体" w:cs="Times New Roman"/>
          <w:color w:val="auto"/>
          <w:sz w:val="28"/>
          <w:szCs w:val="28"/>
          <w:lang w:eastAsia="zh-CN"/>
        </w:rPr>
        <w:t>七</w:t>
      </w:r>
      <w:r>
        <w:rPr>
          <w:rFonts w:ascii="Times New Roman" w:hAnsi="Times New Roman" w:eastAsia="黑体" w:cs="Times New Roman"/>
          <w:color w:val="auto"/>
          <w:sz w:val="28"/>
          <w:szCs w:val="28"/>
        </w:rPr>
        <w:t>、</w:t>
      </w:r>
      <w:r>
        <w:rPr>
          <w:rFonts w:hint="eastAsia" w:ascii="Times New Roman" w:hAnsi="Times New Roman" w:eastAsia="黑体" w:cs="Times New Roman"/>
          <w:color w:val="auto"/>
          <w:sz w:val="28"/>
          <w:szCs w:val="28"/>
        </w:rPr>
        <w:t>售后服务方案</w:t>
      </w:r>
      <w:bookmarkEnd w:id="250"/>
    </w:p>
    <w:p>
      <w:pPr>
        <w:spacing w:after="0" w:line="440" w:lineRule="exact"/>
        <w:ind w:firstLine="480" w:firstLineChars="200"/>
        <w:rPr>
          <w:rFonts w:ascii="Times New Roman" w:hAnsi="Times New Roman" w:cs="Times New Roman"/>
          <w:color w:val="auto"/>
          <w:sz w:val="24"/>
        </w:rPr>
      </w:pPr>
      <w:r>
        <w:rPr>
          <w:rFonts w:hint="eastAsia" w:ascii="Times New Roman" w:hAnsi="Times New Roman" w:cs="Times New Roman"/>
          <w:color w:val="auto"/>
          <w:sz w:val="24"/>
          <w:lang w:eastAsia="zh-CN"/>
        </w:rPr>
        <w:t>响应人</w:t>
      </w:r>
      <w:r>
        <w:rPr>
          <w:rFonts w:ascii="Times New Roman" w:hAnsi="Times New Roman" w:cs="Times New Roman"/>
          <w:color w:val="auto"/>
          <w:sz w:val="24"/>
        </w:rPr>
        <w:t>应按</w:t>
      </w:r>
      <w:r>
        <w:rPr>
          <w:rFonts w:hint="eastAsia" w:ascii="Times New Roman" w:hAnsi="Times New Roman" w:cs="Times New Roman"/>
          <w:color w:val="auto"/>
          <w:sz w:val="24"/>
        </w:rPr>
        <w:t>项目特点</w:t>
      </w:r>
      <w:r>
        <w:rPr>
          <w:rFonts w:ascii="Times New Roman" w:hAnsi="Times New Roman" w:cs="Times New Roman"/>
          <w:color w:val="auto"/>
          <w:sz w:val="24"/>
        </w:rPr>
        <w:t>编制</w:t>
      </w:r>
      <w:r>
        <w:rPr>
          <w:rFonts w:hint="eastAsia" w:ascii="Times New Roman" w:hAnsi="Times New Roman" w:cs="Times New Roman"/>
          <w:color w:val="auto"/>
          <w:sz w:val="24"/>
        </w:rPr>
        <w:t>售后服务方案(</w:t>
      </w:r>
      <w:r>
        <w:rPr>
          <w:rFonts w:hint="eastAsia" w:ascii="Times New Roman" w:hAnsi="Times New Roman" w:cs="Times New Roman"/>
          <w:color w:val="auto"/>
          <w:sz w:val="24"/>
          <w:lang w:eastAsia="zh-CN"/>
        </w:rPr>
        <w:t>应包含</w:t>
      </w:r>
      <w:r>
        <w:rPr>
          <w:rFonts w:hint="eastAsia" w:ascii="Times New Roman" w:hAnsi="Times New Roman" w:cs="Times New Roman"/>
          <w:color w:val="auto"/>
          <w:sz w:val="24"/>
          <w:lang w:val="en-US" w:eastAsia="zh-CN"/>
        </w:rPr>
        <w:t>培训方案、应急处置方案、本地化售后服务方案、</w:t>
      </w:r>
      <w:r>
        <w:rPr>
          <w:rFonts w:hint="eastAsia" w:ascii="Times New Roman" w:hAnsi="Times New Roman" w:cs="Times New Roman"/>
          <w:color w:val="auto"/>
          <w:sz w:val="24"/>
          <w:lang w:eastAsia="zh-CN"/>
        </w:rPr>
        <w:t>服务承诺等相关内容，</w:t>
      </w:r>
      <w:r>
        <w:rPr>
          <w:rFonts w:hint="eastAsia" w:ascii="Times New Roman" w:hAnsi="Times New Roman" w:cs="Times New Roman"/>
          <w:color w:val="auto"/>
          <w:sz w:val="24"/>
        </w:rPr>
        <w:t>文字宜精炼、内容具有针对性)。</w:t>
      </w:r>
    </w:p>
    <w:p>
      <w:pPr>
        <w:spacing w:after="0" w:line="440" w:lineRule="exact"/>
        <w:ind w:firstLine="480" w:firstLineChars="200"/>
        <w:rPr>
          <w:rFonts w:ascii="Times New Roman" w:hAnsi="Times New Roman" w:cs="Times New Roman"/>
          <w:color w:val="4472C4" w:themeColor="accent5"/>
          <w:sz w:val="24"/>
          <w14:textFill>
            <w14:gradFill>
              <w14:gsLst>
                <w14:gs w14:pos="0">
                  <w14:srgbClr w14:val="FE4444"/>
                </w14:gs>
                <w14:gs w14:pos="100000">
                  <w14:srgbClr w14:val="832B2B"/>
                </w14:gs>
              </w14:gsLst>
              <w14:lin w14:scaled="0"/>
            </w14:gradFill>
          </w14:textFill>
        </w:rPr>
      </w:pPr>
    </w:p>
    <w:p>
      <w:pPr>
        <w:spacing w:after="0"/>
        <w:rPr>
          <w:rFonts w:ascii="Times New Roman" w:hAnsi="Times New Roman" w:eastAsia="黑体" w:cs="Times New Roman"/>
          <w:color w:val="4472C4" w:themeColor="accent5"/>
          <w:sz w:val="28"/>
          <w:szCs w:val="28"/>
          <w14:textFill>
            <w14:solidFill>
              <w14:schemeClr w14:val="accent5"/>
            </w14:solidFill>
          </w14:textFill>
        </w:rPr>
      </w:pPr>
    </w:p>
    <w:p>
      <w:pPr>
        <w:spacing w:after="0"/>
        <w:rPr>
          <w:rFonts w:hint="default" w:ascii="Times New Roman" w:hAnsi="Times New Roman"/>
          <w:color w:val="auto"/>
          <w:szCs w:val="28"/>
        </w:rPr>
      </w:pPr>
    </w:p>
    <w:p>
      <w:pPr>
        <w:spacing w:after="0"/>
        <w:rPr>
          <w:rFonts w:hint="default" w:ascii="Times New Roman" w:hAnsi="Times New Roman"/>
          <w:color w:val="auto"/>
          <w:szCs w:val="28"/>
        </w:rPr>
      </w:pPr>
    </w:p>
    <w:p>
      <w:pPr>
        <w:spacing w:after="0"/>
        <w:rPr>
          <w:rFonts w:hint="default" w:ascii="Times New Roman" w:hAnsi="Times New Roman"/>
          <w:color w:val="auto"/>
          <w:szCs w:val="28"/>
        </w:rPr>
      </w:pPr>
    </w:p>
    <w:p>
      <w:pPr>
        <w:spacing w:after="0"/>
        <w:rPr>
          <w:rFonts w:hint="default" w:ascii="Times New Roman" w:hAnsi="Times New Roman"/>
          <w:color w:val="auto"/>
          <w:szCs w:val="28"/>
        </w:rPr>
      </w:pPr>
    </w:p>
    <w:p>
      <w:pPr>
        <w:spacing w:after="0"/>
        <w:rPr>
          <w:rFonts w:hint="default" w:ascii="Times New Roman" w:hAnsi="Times New Roman"/>
          <w:color w:val="auto"/>
          <w:szCs w:val="28"/>
        </w:rPr>
      </w:pPr>
    </w:p>
    <w:p>
      <w:pPr>
        <w:spacing w:after="0"/>
        <w:rPr>
          <w:rFonts w:hint="default" w:ascii="Times New Roman" w:hAnsi="Times New Roman"/>
          <w:color w:val="auto"/>
          <w:szCs w:val="28"/>
        </w:rPr>
      </w:pPr>
    </w:p>
    <w:p>
      <w:pPr>
        <w:spacing w:after="0"/>
        <w:rPr>
          <w:rFonts w:hint="default" w:ascii="Times New Roman" w:hAnsi="Times New Roman"/>
          <w:color w:val="auto"/>
          <w:szCs w:val="28"/>
        </w:rPr>
      </w:pPr>
    </w:p>
    <w:p>
      <w:pPr>
        <w:spacing w:after="0"/>
        <w:rPr>
          <w:rFonts w:hint="default" w:ascii="Times New Roman" w:hAnsi="Times New Roman"/>
          <w:color w:val="auto"/>
          <w:szCs w:val="28"/>
        </w:rPr>
      </w:pPr>
    </w:p>
    <w:p>
      <w:pPr>
        <w:spacing w:after="0"/>
        <w:rPr>
          <w:rFonts w:hint="default" w:ascii="Times New Roman" w:hAnsi="Times New Roman"/>
          <w:color w:val="auto"/>
          <w:szCs w:val="28"/>
        </w:rPr>
      </w:pPr>
    </w:p>
    <w:p>
      <w:pPr>
        <w:spacing w:after="0"/>
        <w:rPr>
          <w:rFonts w:hint="default" w:ascii="Times New Roman" w:hAnsi="Times New Roman"/>
          <w:color w:val="auto"/>
          <w:szCs w:val="28"/>
        </w:rPr>
      </w:pPr>
    </w:p>
    <w:p>
      <w:pPr>
        <w:spacing w:after="0"/>
        <w:rPr>
          <w:rFonts w:hint="default" w:ascii="Times New Roman" w:hAnsi="Times New Roman"/>
          <w:color w:val="auto"/>
          <w:szCs w:val="28"/>
        </w:rPr>
      </w:pPr>
    </w:p>
    <w:p>
      <w:pPr>
        <w:spacing w:after="0"/>
        <w:rPr>
          <w:rFonts w:hint="default" w:ascii="Times New Roman" w:hAnsi="Times New Roman"/>
          <w:color w:val="auto"/>
          <w:szCs w:val="28"/>
        </w:rPr>
      </w:pPr>
    </w:p>
    <w:p>
      <w:pPr>
        <w:spacing w:after="0"/>
        <w:rPr>
          <w:rFonts w:hint="default" w:ascii="Times New Roman" w:hAnsi="Times New Roman"/>
          <w:color w:val="auto"/>
          <w:szCs w:val="28"/>
        </w:rPr>
      </w:pPr>
    </w:p>
    <w:p>
      <w:pPr>
        <w:spacing w:after="0"/>
        <w:rPr>
          <w:rFonts w:hint="default" w:ascii="Times New Roman" w:hAnsi="Times New Roman"/>
          <w:color w:val="auto"/>
          <w:szCs w:val="28"/>
        </w:rPr>
      </w:pPr>
    </w:p>
    <w:p>
      <w:pPr>
        <w:spacing w:after="0"/>
        <w:rPr>
          <w:rFonts w:hint="default" w:ascii="Times New Roman" w:hAnsi="Times New Roman"/>
          <w:color w:val="auto"/>
          <w:szCs w:val="28"/>
        </w:rPr>
      </w:pPr>
    </w:p>
    <w:p>
      <w:pPr>
        <w:spacing w:after="0"/>
        <w:rPr>
          <w:rFonts w:hint="default" w:ascii="Times New Roman" w:hAnsi="Times New Roman"/>
          <w:color w:val="auto"/>
          <w:szCs w:val="28"/>
        </w:rPr>
      </w:pPr>
    </w:p>
    <w:p>
      <w:pPr>
        <w:spacing w:after="0"/>
        <w:rPr>
          <w:rFonts w:hint="default" w:ascii="Times New Roman" w:hAnsi="Times New Roman"/>
          <w:color w:val="auto"/>
          <w:szCs w:val="28"/>
        </w:rPr>
      </w:pPr>
    </w:p>
    <w:p>
      <w:pPr>
        <w:spacing w:after="0"/>
        <w:rPr>
          <w:rFonts w:hint="default" w:ascii="Times New Roman" w:hAnsi="Times New Roman"/>
          <w:color w:val="auto"/>
          <w:szCs w:val="28"/>
        </w:rPr>
      </w:pPr>
    </w:p>
    <w:p>
      <w:pPr>
        <w:spacing w:after="0"/>
        <w:rPr>
          <w:rFonts w:hint="default" w:ascii="Times New Roman" w:hAnsi="Times New Roman"/>
          <w:color w:val="auto"/>
          <w:szCs w:val="28"/>
        </w:rPr>
      </w:pPr>
    </w:p>
    <w:p>
      <w:pPr>
        <w:spacing w:after="0"/>
        <w:rPr>
          <w:rFonts w:hint="default" w:ascii="Times New Roman" w:hAnsi="Times New Roman"/>
          <w:color w:val="auto"/>
          <w:szCs w:val="28"/>
        </w:rPr>
      </w:pPr>
    </w:p>
    <w:p>
      <w:pPr>
        <w:spacing w:after="0"/>
        <w:rPr>
          <w:rFonts w:hint="default" w:ascii="Times New Roman" w:hAnsi="Times New Roman"/>
          <w:color w:val="auto"/>
          <w:szCs w:val="28"/>
        </w:rPr>
      </w:pPr>
    </w:p>
    <w:p>
      <w:pPr>
        <w:spacing w:after="0"/>
        <w:rPr>
          <w:rFonts w:hint="default" w:ascii="Times New Roman" w:hAnsi="Times New Roman"/>
          <w:color w:val="auto"/>
          <w:szCs w:val="28"/>
        </w:rPr>
      </w:pPr>
    </w:p>
    <w:p>
      <w:pPr>
        <w:spacing w:after="0"/>
        <w:rPr>
          <w:rFonts w:hint="default" w:ascii="Times New Roman" w:hAnsi="Times New Roman"/>
          <w:color w:val="auto"/>
          <w:szCs w:val="28"/>
        </w:rPr>
      </w:pPr>
    </w:p>
    <w:p>
      <w:pPr>
        <w:spacing w:after="0"/>
        <w:rPr>
          <w:rFonts w:hint="default" w:ascii="Times New Roman" w:hAnsi="Times New Roman"/>
          <w:color w:val="auto"/>
          <w:szCs w:val="28"/>
        </w:rPr>
      </w:pPr>
    </w:p>
    <w:p>
      <w:pPr>
        <w:spacing w:after="0"/>
        <w:rPr>
          <w:rFonts w:hint="default" w:ascii="Times New Roman" w:hAnsi="Times New Roman"/>
          <w:color w:val="auto"/>
          <w:szCs w:val="28"/>
        </w:rPr>
      </w:pPr>
    </w:p>
    <w:p>
      <w:pPr>
        <w:spacing w:after="0"/>
        <w:rPr>
          <w:rFonts w:hint="default" w:ascii="Times New Roman" w:hAnsi="Times New Roman"/>
          <w:color w:val="auto"/>
          <w:szCs w:val="28"/>
        </w:rPr>
      </w:pPr>
    </w:p>
    <w:p>
      <w:pPr>
        <w:spacing w:after="0"/>
        <w:rPr>
          <w:rFonts w:hint="default" w:ascii="Times New Roman" w:hAnsi="Times New Roman"/>
          <w:color w:val="auto"/>
          <w:szCs w:val="28"/>
        </w:rPr>
      </w:pPr>
    </w:p>
    <w:p>
      <w:pPr>
        <w:spacing w:after="0"/>
        <w:rPr>
          <w:rFonts w:hint="default" w:ascii="Times New Roman" w:hAnsi="Times New Roman"/>
          <w:color w:val="auto"/>
          <w:szCs w:val="28"/>
        </w:rPr>
      </w:pPr>
    </w:p>
    <w:p>
      <w:pPr>
        <w:spacing w:after="0"/>
        <w:rPr>
          <w:rFonts w:hint="default" w:ascii="Times New Roman" w:hAnsi="Times New Roman"/>
          <w:color w:val="auto"/>
          <w:szCs w:val="28"/>
        </w:rPr>
      </w:pPr>
    </w:p>
    <w:p>
      <w:pPr>
        <w:spacing w:after="0"/>
        <w:rPr>
          <w:rFonts w:hint="default" w:ascii="Times New Roman" w:hAnsi="Times New Roman"/>
          <w:color w:val="auto"/>
          <w:szCs w:val="28"/>
        </w:rPr>
      </w:pPr>
    </w:p>
    <w:p>
      <w:pPr>
        <w:spacing w:after="0"/>
        <w:rPr>
          <w:rFonts w:hint="default" w:ascii="Times New Roman" w:hAnsi="Times New Roman"/>
          <w:color w:val="auto"/>
          <w:szCs w:val="28"/>
        </w:rPr>
      </w:pPr>
    </w:p>
    <w:p>
      <w:pPr>
        <w:spacing w:after="0"/>
        <w:rPr>
          <w:rFonts w:hint="default" w:ascii="Times New Roman" w:hAnsi="Times New Roman"/>
          <w:color w:val="auto"/>
          <w:szCs w:val="28"/>
        </w:rPr>
      </w:pPr>
    </w:p>
    <w:p>
      <w:pPr>
        <w:spacing w:after="0"/>
        <w:rPr>
          <w:rFonts w:hint="default" w:ascii="Times New Roman" w:hAnsi="Times New Roman"/>
          <w:color w:val="auto"/>
          <w:szCs w:val="28"/>
        </w:rPr>
      </w:pPr>
    </w:p>
    <w:p>
      <w:pPr>
        <w:spacing w:after="0"/>
        <w:rPr>
          <w:rFonts w:hint="default" w:ascii="Times New Roman" w:hAnsi="Times New Roman"/>
          <w:color w:val="auto"/>
          <w:szCs w:val="28"/>
        </w:rPr>
      </w:pPr>
    </w:p>
    <w:p>
      <w:pPr>
        <w:spacing w:after="0"/>
        <w:rPr>
          <w:rFonts w:hint="default" w:ascii="Times New Roman" w:hAnsi="Times New Roman"/>
          <w:color w:val="auto"/>
          <w:szCs w:val="28"/>
        </w:rPr>
      </w:pPr>
    </w:p>
    <w:p>
      <w:pPr>
        <w:spacing w:after="0"/>
        <w:rPr>
          <w:rFonts w:hint="default" w:ascii="Times New Roman" w:hAnsi="Times New Roman"/>
          <w:color w:val="auto"/>
          <w:szCs w:val="28"/>
        </w:rPr>
      </w:pPr>
    </w:p>
    <w:p>
      <w:pPr>
        <w:spacing w:after="0" w:line="440" w:lineRule="exact"/>
        <w:jc w:val="center"/>
        <w:outlineLvl w:val="1"/>
        <w:rPr>
          <w:rFonts w:ascii="Times New Roman" w:hAnsi="Times New Roman" w:eastAsia="黑体" w:cs="Times New Roman"/>
          <w:color w:val="auto"/>
          <w:sz w:val="28"/>
          <w:szCs w:val="28"/>
        </w:rPr>
      </w:pPr>
      <w:bookmarkStart w:id="251" w:name="_Toc133397159"/>
      <w:r>
        <w:rPr>
          <w:rFonts w:hint="eastAsia" w:ascii="Times New Roman" w:hAnsi="Times New Roman" w:eastAsia="黑体" w:cs="Times New Roman"/>
          <w:color w:val="auto"/>
          <w:sz w:val="28"/>
          <w:szCs w:val="28"/>
          <w:lang w:eastAsia="zh-CN"/>
        </w:rPr>
        <w:t>八</w:t>
      </w:r>
      <w:r>
        <w:rPr>
          <w:rFonts w:hint="eastAsia" w:ascii="Times New Roman" w:hAnsi="Times New Roman" w:eastAsia="黑体" w:cs="Times New Roman"/>
          <w:color w:val="auto"/>
          <w:sz w:val="28"/>
          <w:szCs w:val="28"/>
        </w:rPr>
        <w:t>、</w:t>
      </w:r>
      <w:r>
        <w:rPr>
          <w:rFonts w:ascii="Times New Roman" w:hAnsi="Times New Roman" w:eastAsia="黑体" w:cs="Times New Roman"/>
          <w:color w:val="auto"/>
          <w:sz w:val="28"/>
          <w:szCs w:val="28"/>
        </w:rPr>
        <w:t>其</w:t>
      </w:r>
      <w:r>
        <w:rPr>
          <w:rFonts w:hint="eastAsia" w:ascii="Times New Roman" w:hAnsi="Times New Roman" w:eastAsia="黑体" w:cs="Times New Roman"/>
          <w:color w:val="auto"/>
          <w:sz w:val="28"/>
          <w:szCs w:val="28"/>
        </w:rPr>
        <w:t>他</w:t>
      </w:r>
      <w:r>
        <w:rPr>
          <w:rFonts w:ascii="Times New Roman" w:hAnsi="Times New Roman" w:eastAsia="黑体" w:cs="Times New Roman"/>
          <w:color w:val="auto"/>
          <w:sz w:val="28"/>
          <w:szCs w:val="28"/>
        </w:rPr>
        <w:t>材料</w:t>
      </w:r>
      <w:bookmarkEnd w:id="251"/>
    </w:p>
    <w:p>
      <w:pPr>
        <w:pStyle w:val="30"/>
        <w:spacing w:after="0"/>
        <w:rPr>
          <w:rFonts w:hint="default" w:ascii="Times New Roman" w:hAnsi="Times New Roman"/>
          <w:color w:val="auto"/>
          <w:szCs w:val="28"/>
        </w:rPr>
      </w:pPr>
    </w:p>
    <w:p>
      <w:pPr>
        <w:widowControl w:val="0"/>
        <w:tabs>
          <w:tab w:val="left" w:pos="4620"/>
        </w:tabs>
        <w:spacing w:line="360" w:lineRule="auto"/>
        <w:ind w:firstLine="480" w:firstLineChars="200"/>
        <w:jc w:val="both"/>
        <w:rPr>
          <w:rFonts w:ascii="宋体" w:hAnsi="宋体"/>
          <w:sz w:val="24"/>
          <w:szCs w:val="20"/>
        </w:rPr>
      </w:pPr>
      <w:r>
        <w:rPr>
          <w:rFonts w:hint="eastAsia" w:ascii="宋体" w:hAnsi="宋体"/>
          <w:sz w:val="24"/>
          <w:szCs w:val="20"/>
        </w:rPr>
        <w:t>1、提供符合采购公告、采购需求及评审办法规定的相关证明文件。</w:t>
      </w:r>
    </w:p>
    <w:p>
      <w:pPr>
        <w:widowControl w:val="0"/>
        <w:tabs>
          <w:tab w:val="left" w:pos="4620"/>
        </w:tabs>
        <w:spacing w:line="360" w:lineRule="auto"/>
        <w:ind w:firstLine="480" w:firstLineChars="200"/>
        <w:jc w:val="both"/>
        <w:rPr>
          <w:rFonts w:ascii="宋体" w:hAnsi="宋体"/>
          <w:sz w:val="24"/>
          <w:szCs w:val="20"/>
        </w:rPr>
      </w:pPr>
      <w:r>
        <w:rPr>
          <w:rFonts w:ascii="宋体" w:hAnsi="宋体"/>
          <w:sz w:val="24"/>
          <w:szCs w:val="20"/>
        </w:rPr>
        <w:t>2</w:t>
      </w:r>
      <w:r>
        <w:rPr>
          <w:rFonts w:hint="eastAsia" w:ascii="宋体" w:hAnsi="宋体"/>
          <w:sz w:val="24"/>
          <w:szCs w:val="20"/>
        </w:rPr>
        <w:t>、采购文件要求及</w:t>
      </w:r>
      <w:r>
        <w:rPr>
          <w:rFonts w:hint="eastAsia" w:ascii="宋体" w:hAnsi="宋体"/>
          <w:sz w:val="24"/>
          <w:szCs w:val="20"/>
          <w:lang w:eastAsia="zh-CN"/>
        </w:rPr>
        <w:t>响应人</w:t>
      </w:r>
      <w:r>
        <w:rPr>
          <w:rFonts w:hint="eastAsia" w:ascii="宋体" w:hAnsi="宋体"/>
          <w:sz w:val="24"/>
          <w:szCs w:val="20"/>
        </w:rPr>
        <w:t>认为需要提供的其他资料。</w:t>
      </w:r>
    </w:p>
    <w:p>
      <w:pPr>
        <w:spacing w:after="0"/>
        <w:rPr>
          <w:rFonts w:hint="default" w:ascii="Times New Roman" w:hAnsi="Times New Roman"/>
          <w:color w:val="auto"/>
          <w:szCs w:val="28"/>
        </w:rPr>
      </w:pPr>
    </w:p>
    <w:sectPr>
      <w:headerReference r:id="rId5" w:type="default"/>
      <w:footerReference r:id="rId6" w:type="default"/>
      <w:pgSz w:w="11906" w:h="16838"/>
      <w:pgMar w:top="1440" w:right="1800" w:bottom="1440" w:left="1800"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Fang Song">
    <w:altName w:val="宋体"/>
    <w:panose1 w:val="00000000000000000000"/>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pPr>
  </w:p>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ind w:firstLine="360"/>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14"/>
                      <w:ind w:firstLine="360"/>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E95D47B"/>
    <w:multiLevelType w:val="singleLevel"/>
    <w:tmpl w:val="2E95D47B"/>
    <w:lvl w:ilvl="0" w:tentative="0">
      <w:start w:val="1"/>
      <w:numFmt w:val="decimal"/>
      <w:pStyle w:val="3"/>
      <w:suff w:val="nothing"/>
      <w:lvlText w:val="%1．"/>
      <w:lvlJc w:val="left"/>
      <w:pPr>
        <w:ind w:left="17" w:firstLine="400"/>
      </w:pPr>
      <w:rPr>
        <w:rFonts w:hint="default"/>
      </w:rPr>
    </w:lvl>
  </w:abstractNum>
  <w:abstractNum w:abstractNumId="2">
    <w:nsid w:val="5E1104A0"/>
    <w:multiLevelType w:val="multilevel"/>
    <w:tmpl w:val="5E1104A0"/>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62687BB6"/>
    <w:multiLevelType w:val="multilevel"/>
    <w:tmpl w:val="62687BB6"/>
    <w:lvl w:ilvl="0" w:tentative="0">
      <w:start w:val="1"/>
      <w:numFmt w:val="decimal"/>
      <w:pStyle w:val="42"/>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MjAzNjU3YmZmOGEzYmZmODY1YTVlZGY3OWVkMzkifQ=="/>
  </w:docVars>
  <w:rsids>
    <w:rsidRoot w:val="000E014C"/>
    <w:rsid w:val="000171E2"/>
    <w:rsid w:val="000971DE"/>
    <w:rsid w:val="00097AF9"/>
    <w:rsid w:val="000E014C"/>
    <w:rsid w:val="00126DE8"/>
    <w:rsid w:val="001659E6"/>
    <w:rsid w:val="001F0609"/>
    <w:rsid w:val="0023304D"/>
    <w:rsid w:val="00271706"/>
    <w:rsid w:val="00286930"/>
    <w:rsid w:val="002D69D5"/>
    <w:rsid w:val="002F5E53"/>
    <w:rsid w:val="00316729"/>
    <w:rsid w:val="003436A3"/>
    <w:rsid w:val="003B0CE5"/>
    <w:rsid w:val="003C6A6E"/>
    <w:rsid w:val="0042132B"/>
    <w:rsid w:val="00466F51"/>
    <w:rsid w:val="004932B8"/>
    <w:rsid w:val="00512041"/>
    <w:rsid w:val="00581B19"/>
    <w:rsid w:val="005B1C62"/>
    <w:rsid w:val="00650469"/>
    <w:rsid w:val="00672D6D"/>
    <w:rsid w:val="00692945"/>
    <w:rsid w:val="007361DE"/>
    <w:rsid w:val="00774C23"/>
    <w:rsid w:val="007E0FEE"/>
    <w:rsid w:val="007F0E50"/>
    <w:rsid w:val="008D0527"/>
    <w:rsid w:val="008F6415"/>
    <w:rsid w:val="00932034"/>
    <w:rsid w:val="00994FB6"/>
    <w:rsid w:val="00A07663"/>
    <w:rsid w:val="00AE1115"/>
    <w:rsid w:val="00AF0DA2"/>
    <w:rsid w:val="00B02139"/>
    <w:rsid w:val="00B26D22"/>
    <w:rsid w:val="00B56F3C"/>
    <w:rsid w:val="00BB6949"/>
    <w:rsid w:val="00BE5CDE"/>
    <w:rsid w:val="00CF4CC1"/>
    <w:rsid w:val="00D90C3D"/>
    <w:rsid w:val="00E21CB8"/>
    <w:rsid w:val="00E359A8"/>
    <w:rsid w:val="00E92FB5"/>
    <w:rsid w:val="00F43DE7"/>
    <w:rsid w:val="00FA1044"/>
    <w:rsid w:val="00FD09BA"/>
    <w:rsid w:val="00FD2626"/>
    <w:rsid w:val="01082DCE"/>
    <w:rsid w:val="011029DE"/>
    <w:rsid w:val="01125AEB"/>
    <w:rsid w:val="01196377"/>
    <w:rsid w:val="011A27E6"/>
    <w:rsid w:val="011B4B0A"/>
    <w:rsid w:val="011D6ED0"/>
    <w:rsid w:val="01207EA1"/>
    <w:rsid w:val="01247D15"/>
    <w:rsid w:val="012E46A6"/>
    <w:rsid w:val="013C7065"/>
    <w:rsid w:val="014C247D"/>
    <w:rsid w:val="014D641B"/>
    <w:rsid w:val="015768EB"/>
    <w:rsid w:val="01604B65"/>
    <w:rsid w:val="01631629"/>
    <w:rsid w:val="016A3995"/>
    <w:rsid w:val="01767A67"/>
    <w:rsid w:val="018A1A08"/>
    <w:rsid w:val="018B2605"/>
    <w:rsid w:val="019312E0"/>
    <w:rsid w:val="0195715E"/>
    <w:rsid w:val="019D2FC7"/>
    <w:rsid w:val="019E058F"/>
    <w:rsid w:val="01B82FCB"/>
    <w:rsid w:val="01BC5540"/>
    <w:rsid w:val="01C94FD8"/>
    <w:rsid w:val="01E22FC9"/>
    <w:rsid w:val="01ED4448"/>
    <w:rsid w:val="01F1324F"/>
    <w:rsid w:val="02056ABC"/>
    <w:rsid w:val="02241CA7"/>
    <w:rsid w:val="022C0382"/>
    <w:rsid w:val="022D7E5C"/>
    <w:rsid w:val="022E2D0F"/>
    <w:rsid w:val="02360F3C"/>
    <w:rsid w:val="02454DC6"/>
    <w:rsid w:val="024B086A"/>
    <w:rsid w:val="024C3FDE"/>
    <w:rsid w:val="025C2FF3"/>
    <w:rsid w:val="0260580C"/>
    <w:rsid w:val="026F50F7"/>
    <w:rsid w:val="027302F2"/>
    <w:rsid w:val="027E16A0"/>
    <w:rsid w:val="028F5B92"/>
    <w:rsid w:val="0292228F"/>
    <w:rsid w:val="029D3473"/>
    <w:rsid w:val="02A843B9"/>
    <w:rsid w:val="02B17534"/>
    <w:rsid w:val="02C148EA"/>
    <w:rsid w:val="02D03DBF"/>
    <w:rsid w:val="02D558E0"/>
    <w:rsid w:val="02DF57A3"/>
    <w:rsid w:val="02E82578"/>
    <w:rsid w:val="02F11F86"/>
    <w:rsid w:val="031402A0"/>
    <w:rsid w:val="03386B9A"/>
    <w:rsid w:val="03530EF0"/>
    <w:rsid w:val="035C40E5"/>
    <w:rsid w:val="035D3D3E"/>
    <w:rsid w:val="03637D0B"/>
    <w:rsid w:val="03666726"/>
    <w:rsid w:val="036A6013"/>
    <w:rsid w:val="0381345C"/>
    <w:rsid w:val="03921536"/>
    <w:rsid w:val="03957CCA"/>
    <w:rsid w:val="039F1EFC"/>
    <w:rsid w:val="03C25774"/>
    <w:rsid w:val="03DE6BBF"/>
    <w:rsid w:val="03EA0F31"/>
    <w:rsid w:val="03EC548F"/>
    <w:rsid w:val="03EE09A3"/>
    <w:rsid w:val="03FB6B06"/>
    <w:rsid w:val="04233E93"/>
    <w:rsid w:val="04295DA0"/>
    <w:rsid w:val="04352FAD"/>
    <w:rsid w:val="0438160E"/>
    <w:rsid w:val="04533F12"/>
    <w:rsid w:val="04583A5F"/>
    <w:rsid w:val="046B7205"/>
    <w:rsid w:val="04772D64"/>
    <w:rsid w:val="0477369B"/>
    <w:rsid w:val="047B3AB4"/>
    <w:rsid w:val="047C0CFA"/>
    <w:rsid w:val="047C234D"/>
    <w:rsid w:val="047C774D"/>
    <w:rsid w:val="04812FB5"/>
    <w:rsid w:val="048328A9"/>
    <w:rsid w:val="04832BA4"/>
    <w:rsid w:val="04932CE9"/>
    <w:rsid w:val="04A61CAB"/>
    <w:rsid w:val="04B66E9B"/>
    <w:rsid w:val="04DF02F5"/>
    <w:rsid w:val="04EA65EC"/>
    <w:rsid w:val="04F54297"/>
    <w:rsid w:val="04F76AAC"/>
    <w:rsid w:val="04F95D73"/>
    <w:rsid w:val="050022AA"/>
    <w:rsid w:val="05051277"/>
    <w:rsid w:val="05205AD8"/>
    <w:rsid w:val="05264F50"/>
    <w:rsid w:val="05297706"/>
    <w:rsid w:val="052C0E42"/>
    <w:rsid w:val="053F07B3"/>
    <w:rsid w:val="05423B93"/>
    <w:rsid w:val="05474D67"/>
    <w:rsid w:val="0547510E"/>
    <w:rsid w:val="054C38C5"/>
    <w:rsid w:val="055A7109"/>
    <w:rsid w:val="056A3A4A"/>
    <w:rsid w:val="057351EA"/>
    <w:rsid w:val="059761EF"/>
    <w:rsid w:val="059F2433"/>
    <w:rsid w:val="05A12F8F"/>
    <w:rsid w:val="05B16949"/>
    <w:rsid w:val="05C614B1"/>
    <w:rsid w:val="05EC3DBF"/>
    <w:rsid w:val="05F90297"/>
    <w:rsid w:val="060C39DD"/>
    <w:rsid w:val="061006D5"/>
    <w:rsid w:val="0621782F"/>
    <w:rsid w:val="06227012"/>
    <w:rsid w:val="06291D77"/>
    <w:rsid w:val="062929E2"/>
    <w:rsid w:val="06376A95"/>
    <w:rsid w:val="06436049"/>
    <w:rsid w:val="064B1FD0"/>
    <w:rsid w:val="0655574A"/>
    <w:rsid w:val="065A1D10"/>
    <w:rsid w:val="066756C3"/>
    <w:rsid w:val="066E50AF"/>
    <w:rsid w:val="066E7995"/>
    <w:rsid w:val="0671119D"/>
    <w:rsid w:val="06782592"/>
    <w:rsid w:val="06782F47"/>
    <w:rsid w:val="067C2170"/>
    <w:rsid w:val="068C07A0"/>
    <w:rsid w:val="068D61C1"/>
    <w:rsid w:val="06995CCA"/>
    <w:rsid w:val="069C2279"/>
    <w:rsid w:val="069F1521"/>
    <w:rsid w:val="06B14015"/>
    <w:rsid w:val="06C75E0F"/>
    <w:rsid w:val="06C76C73"/>
    <w:rsid w:val="06CD2659"/>
    <w:rsid w:val="06D9617D"/>
    <w:rsid w:val="06DF051B"/>
    <w:rsid w:val="06E209B7"/>
    <w:rsid w:val="06EE5449"/>
    <w:rsid w:val="06F4620A"/>
    <w:rsid w:val="06FF3C76"/>
    <w:rsid w:val="07105568"/>
    <w:rsid w:val="07154CA3"/>
    <w:rsid w:val="071D3AEF"/>
    <w:rsid w:val="071F775B"/>
    <w:rsid w:val="07214CE9"/>
    <w:rsid w:val="0725414F"/>
    <w:rsid w:val="073E4D0F"/>
    <w:rsid w:val="07430BAD"/>
    <w:rsid w:val="078152CB"/>
    <w:rsid w:val="07852DBD"/>
    <w:rsid w:val="07911918"/>
    <w:rsid w:val="07914D92"/>
    <w:rsid w:val="07967479"/>
    <w:rsid w:val="079973CA"/>
    <w:rsid w:val="07B04AE7"/>
    <w:rsid w:val="07B95EAB"/>
    <w:rsid w:val="07BC0137"/>
    <w:rsid w:val="07C05BA3"/>
    <w:rsid w:val="07C93DD2"/>
    <w:rsid w:val="07D83F2F"/>
    <w:rsid w:val="07E63320"/>
    <w:rsid w:val="07E6414E"/>
    <w:rsid w:val="07E945E9"/>
    <w:rsid w:val="07F04AD3"/>
    <w:rsid w:val="07F10BD9"/>
    <w:rsid w:val="07F33261"/>
    <w:rsid w:val="07F3488D"/>
    <w:rsid w:val="07FB3039"/>
    <w:rsid w:val="07FC2047"/>
    <w:rsid w:val="080A4F8B"/>
    <w:rsid w:val="080F36DC"/>
    <w:rsid w:val="081D312D"/>
    <w:rsid w:val="08290DFC"/>
    <w:rsid w:val="082D031A"/>
    <w:rsid w:val="083C612C"/>
    <w:rsid w:val="083E61F6"/>
    <w:rsid w:val="08441F41"/>
    <w:rsid w:val="084D031A"/>
    <w:rsid w:val="0871359F"/>
    <w:rsid w:val="08762289"/>
    <w:rsid w:val="08780E91"/>
    <w:rsid w:val="0891403F"/>
    <w:rsid w:val="08A45B58"/>
    <w:rsid w:val="08A75E9F"/>
    <w:rsid w:val="08B51EFD"/>
    <w:rsid w:val="08C520FD"/>
    <w:rsid w:val="08C644EB"/>
    <w:rsid w:val="08CB31B1"/>
    <w:rsid w:val="08D15A7F"/>
    <w:rsid w:val="08DE0702"/>
    <w:rsid w:val="08E36B16"/>
    <w:rsid w:val="08E60AEA"/>
    <w:rsid w:val="08EB2A28"/>
    <w:rsid w:val="08FC53C7"/>
    <w:rsid w:val="09033D88"/>
    <w:rsid w:val="091033C7"/>
    <w:rsid w:val="091135C3"/>
    <w:rsid w:val="092454AE"/>
    <w:rsid w:val="09247DCC"/>
    <w:rsid w:val="09346064"/>
    <w:rsid w:val="09351C66"/>
    <w:rsid w:val="09353038"/>
    <w:rsid w:val="094350D2"/>
    <w:rsid w:val="094C3466"/>
    <w:rsid w:val="09520EC1"/>
    <w:rsid w:val="09522E65"/>
    <w:rsid w:val="095A2027"/>
    <w:rsid w:val="095C0917"/>
    <w:rsid w:val="096126C2"/>
    <w:rsid w:val="09A1577F"/>
    <w:rsid w:val="09B1743D"/>
    <w:rsid w:val="09BF3C5F"/>
    <w:rsid w:val="09CA0F50"/>
    <w:rsid w:val="09D43BBF"/>
    <w:rsid w:val="09D81D4E"/>
    <w:rsid w:val="09EC3543"/>
    <w:rsid w:val="09F91EEF"/>
    <w:rsid w:val="09FB7366"/>
    <w:rsid w:val="09FE6E56"/>
    <w:rsid w:val="0A017749"/>
    <w:rsid w:val="0A116F15"/>
    <w:rsid w:val="0A143A15"/>
    <w:rsid w:val="0A416CAA"/>
    <w:rsid w:val="0A43011E"/>
    <w:rsid w:val="0A433EA3"/>
    <w:rsid w:val="0A487DF8"/>
    <w:rsid w:val="0A4A271E"/>
    <w:rsid w:val="0A4C0A53"/>
    <w:rsid w:val="0A515CD4"/>
    <w:rsid w:val="0A562E5C"/>
    <w:rsid w:val="0A5C732A"/>
    <w:rsid w:val="0A70103F"/>
    <w:rsid w:val="0A830A8F"/>
    <w:rsid w:val="0A874A25"/>
    <w:rsid w:val="0A9833A6"/>
    <w:rsid w:val="0A9D5938"/>
    <w:rsid w:val="0AC65656"/>
    <w:rsid w:val="0AD105D3"/>
    <w:rsid w:val="0ADB488F"/>
    <w:rsid w:val="0ADF4740"/>
    <w:rsid w:val="0AE61679"/>
    <w:rsid w:val="0AF404CA"/>
    <w:rsid w:val="0AFB188E"/>
    <w:rsid w:val="0B0C04BB"/>
    <w:rsid w:val="0B237F0C"/>
    <w:rsid w:val="0B252239"/>
    <w:rsid w:val="0B25655D"/>
    <w:rsid w:val="0B282B17"/>
    <w:rsid w:val="0B3B41A4"/>
    <w:rsid w:val="0B466158"/>
    <w:rsid w:val="0B4D454E"/>
    <w:rsid w:val="0B6F71C8"/>
    <w:rsid w:val="0B765704"/>
    <w:rsid w:val="0B792C38"/>
    <w:rsid w:val="0B7B5C3B"/>
    <w:rsid w:val="0B7D0BA2"/>
    <w:rsid w:val="0B7D590C"/>
    <w:rsid w:val="0B831417"/>
    <w:rsid w:val="0B936A8C"/>
    <w:rsid w:val="0B976282"/>
    <w:rsid w:val="0BAA0921"/>
    <w:rsid w:val="0BC23763"/>
    <w:rsid w:val="0BD22109"/>
    <w:rsid w:val="0BD75140"/>
    <w:rsid w:val="0BD821CA"/>
    <w:rsid w:val="0BDA2FAB"/>
    <w:rsid w:val="0BEE41BA"/>
    <w:rsid w:val="0C067FCC"/>
    <w:rsid w:val="0C0A4650"/>
    <w:rsid w:val="0C122E87"/>
    <w:rsid w:val="0C142061"/>
    <w:rsid w:val="0C1B4792"/>
    <w:rsid w:val="0C1E5717"/>
    <w:rsid w:val="0C1E6DD0"/>
    <w:rsid w:val="0C1F4242"/>
    <w:rsid w:val="0C241A25"/>
    <w:rsid w:val="0C25115F"/>
    <w:rsid w:val="0C2A03A1"/>
    <w:rsid w:val="0C30164C"/>
    <w:rsid w:val="0C3B6140"/>
    <w:rsid w:val="0C4909C1"/>
    <w:rsid w:val="0C54553C"/>
    <w:rsid w:val="0C6153DA"/>
    <w:rsid w:val="0C680BDD"/>
    <w:rsid w:val="0C715D36"/>
    <w:rsid w:val="0C72723E"/>
    <w:rsid w:val="0C7E6AFE"/>
    <w:rsid w:val="0C8529B7"/>
    <w:rsid w:val="0C8830F0"/>
    <w:rsid w:val="0C915D6B"/>
    <w:rsid w:val="0C9F0011"/>
    <w:rsid w:val="0CA8035A"/>
    <w:rsid w:val="0CA830A9"/>
    <w:rsid w:val="0CAD361F"/>
    <w:rsid w:val="0CAD70A0"/>
    <w:rsid w:val="0CBC52DE"/>
    <w:rsid w:val="0CCA7A68"/>
    <w:rsid w:val="0CD64520"/>
    <w:rsid w:val="0CE45ABA"/>
    <w:rsid w:val="0CE55D2A"/>
    <w:rsid w:val="0CE95B9C"/>
    <w:rsid w:val="0CEA1161"/>
    <w:rsid w:val="0CF11217"/>
    <w:rsid w:val="0D0E1A16"/>
    <w:rsid w:val="0D10611A"/>
    <w:rsid w:val="0D1462B1"/>
    <w:rsid w:val="0D202514"/>
    <w:rsid w:val="0D204464"/>
    <w:rsid w:val="0D245D5D"/>
    <w:rsid w:val="0D2A5D78"/>
    <w:rsid w:val="0D464A6E"/>
    <w:rsid w:val="0D4A1AD5"/>
    <w:rsid w:val="0D50325B"/>
    <w:rsid w:val="0D643C93"/>
    <w:rsid w:val="0D6567F6"/>
    <w:rsid w:val="0D7E3CB5"/>
    <w:rsid w:val="0D840310"/>
    <w:rsid w:val="0D935001"/>
    <w:rsid w:val="0DA75F7E"/>
    <w:rsid w:val="0DB05E21"/>
    <w:rsid w:val="0DC759FA"/>
    <w:rsid w:val="0DCE19B4"/>
    <w:rsid w:val="0DDF6F9F"/>
    <w:rsid w:val="0DEF71E2"/>
    <w:rsid w:val="0DF6425C"/>
    <w:rsid w:val="0DFF508E"/>
    <w:rsid w:val="0E0B7BE8"/>
    <w:rsid w:val="0E14052A"/>
    <w:rsid w:val="0E1617B0"/>
    <w:rsid w:val="0E1B588D"/>
    <w:rsid w:val="0E2350DD"/>
    <w:rsid w:val="0E265F28"/>
    <w:rsid w:val="0E2873E9"/>
    <w:rsid w:val="0E491A43"/>
    <w:rsid w:val="0E5F4DDE"/>
    <w:rsid w:val="0E603C3C"/>
    <w:rsid w:val="0E63197E"/>
    <w:rsid w:val="0E69306D"/>
    <w:rsid w:val="0E6A7112"/>
    <w:rsid w:val="0E744B2D"/>
    <w:rsid w:val="0E835113"/>
    <w:rsid w:val="0E920897"/>
    <w:rsid w:val="0E9B3C63"/>
    <w:rsid w:val="0E9D5F8F"/>
    <w:rsid w:val="0E9F1A79"/>
    <w:rsid w:val="0EB204DE"/>
    <w:rsid w:val="0EB4636E"/>
    <w:rsid w:val="0EB75DCA"/>
    <w:rsid w:val="0ED12EB4"/>
    <w:rsid w:val="0ED16605"/>
    <w:rsid w:val="0ED97B37"/>
    <w:rsid w:val="0EE3071C"/>
    <w:rsid w:val="0EEA3C85"/>
    <w:rsid w:val="0EED2DF2"/>
    <w:rsid w:val="0EF12AE6"/>
    <w:rsid w:val="0F067515"/>
    <w:rsid w:val="0F1E28BF"/>
    <w:rsid w:val="0F2D48EA"/>
    <w:rsid w:val="0F2F364C"/>
    <w:rsid w:val="0F401FA4"/>
    <w:rsid w:val="0F4C3579"/>
    <w:rsid w:val="0F4F57E8"/>
    <w:rsid w:val="0F502FE8"/>
    <w:rsid w:val="0F5247A9"/>
    <w:rsid w:val="0F68646E"/>
    <w:rsid w:val="0F6A2C75"/>
    <w:rsid w:val="0F6C3B60"/>
    <w:rsid w:val="0F6F6315"/>
    <w:rsid w:val="0F7150A0"/>
    <w:rsid w:val="0F72066C"/>
    <w:rsid w:val="0F793EAE"/>
    <w:rsid w:val="0F885318"/>
    <w:rsid w:val="0F8E65D1"/>
    <w:rsid w:val="0F9A317D"/>
    <w:rsid w:val="0FB81B5B"/>
    <w:rsid w:val="0FBB477F"/>
    <w:rsid w:val="0FD00E8A"/>
    <w:rsid w:val="0FD74BC5"/>
    <w:rsid w:val="10090199"/>
    <w:rsid w:val="10337DDD"/>
    <w:rsid w:val="103656D1"/>
    <w:rsid w:val="103C7917"/>
    <w:rsid w:val="103D5DF2"/>
    <w:rsid w:val="10432DCB"/>
    <w:rsid w:val="10481A0A"/>
    <w:rsid w:val="10482B91"/>
    <w:rsid w:val="10564A8B"/>
    <w:rsid w:val="1058602D"/>
    <w:rsid w:val="10890BEF"/>
    <w:rsid w:val="108B3AFA"/>
    <w:rsid w:val="108F25B6"/>
    <w:rsid w:val="10B15280"/>
    <w:rsid w:val="10B60E9D"/>
    <w:rsid w:val="10C23412"/>
    <w:rsid w:val="10D50461"/>
    <w:rsid w:val="10DC0B54"/>
    <w:rsid w:val="10DC150B"/>
    <w:rsid w:val="10E24CD8"/>
    <w:rsid w:val="10ED7EC8"/>
    <w:rsid w:val="10F15163"/>
    <w:rsid w:val="10F26CDC"/>
    <w:rsid w:val="10F54A3D"/>
    <w:rsid w:val="11163C77"/>
    <w:rsid w:val="11180C20"/>
    <w:rsid w:val="1139732F"/>
    <w:rsid w:val="114A7510"/>
    <w:rsid w:val="114C67B8"/>
    <w:rsid w:val="115A53BC"/>
    <w:rsid w:val="11696085"/>
    <w:rsid w:val="116A5371"/>
    <w:rsid w:val="117927EA"/>
    <w:rsid w:val="117A2D8F"/>
    <w:rsid w:val="118E75B9"/>
    <w:rsid w:val="1194155A"/>
    <w:rsid w:val="11AB3509"/>
    <w:rsid w:val="11D075C8"/>
    <w:rsid w:val="11D15819"/>
    <w:rsid w:val="11DD1D96"/>
    <w:rsid w:val="11E52624"/>
    <w:rsid w:val="11E8124D"/>
    <w:rsid w:val="11EB49A1"/>
    <w:rsid w:val="11ED4284"/>
    <w:rsid w:val="11F375B4"/>
    <w:rsid w:val="11F9333E"/>
    <w:rsid w:val="11FE31AD"/>
    <w:rsid w:val="120072B3"/>
    <w:rsid w:val="121466AA"/>
    <w:rsid w:val="121A2353"/>
    <w:rsid w:val="122159ED"/>
    <w:rsid w:val="1225159D"/>
    <w:rsid w:val="122B6577"/>
    <w:rsid w:val="12343761"/>
    <w:rsid w:val="123756D1"/>
    <w:rsid w:val="123B7167"/>
    <w:rsid w:val="123F6E4B"/>
    <w:rsid w:val="124E5F2C"/>
    <w:rsid w:val="12597E87"/>
    <w:rsid w:val="125B3739"/>
    <w:rsid w:val="12650AEE"/>
    <w:rsid w:val="126943EE"/>
    <w:rsid w:val="12715C00"/>
    <w:rsid w:val="12875FA6"/>
    <w:rsid w:val="12881E44"/>
    <w:rsid w:val="12971A5F"/>
    <w:rsid w:val="129A697A"/>
    <w:rsid w:val="12B62C9C"/>
    <w:rsid w:val="12BF111A"/>
    <w:rsid w:val="12C60D48"/>
    <w:rsid w:val="12C6189A"/>
    <w:rsid w:val="12CE785B"/>
    <w:rsid w:val="12D16BCB"/>
    <w:rsid w:val="12DC08F7"/>
    <w:rsid w:val="12DC2AAB"/>
    <w:rsid w:val="12E74E3F"/>
    <w:rsid w:val="12ED7F8F"/>
    <w:rsid w:val="12F04674"/>
    <w:rsid w:val="12FE1AE7"/>
    <w:rsid w:val="130F5CAD"/>
    <w:rsid w:val="132A5815"/>
    <w:rsid w:val="13324C72"/>
    <w:rsid w:val="13356A71"/>
    <w:rsid w:val="13471E04"/>
    <w:rsid w:val="134854F2"/>
    <w:rsid w:val="134F1862"/>
    <w:rsid w:val="13563177"/>
    <w:rsid w:val="13594F2D"/>
    <w:rsid w:val="135A7AFB"/>
    <w:rsid w:val="135F1A74"/>
    <w:rsid w:val="13714DE1"/>
    <w:rsid w:val="137D16C0"/>
    <w:rsid w:val="13A70B15"/>
    <w:rsid w:val="13A74077"/>
    <w:rsid w:val="13BA32C6"/>
    <w:rsid w:val="13DE4A24"/>
    <w:rsid w:val="13E427F7"/>
    <w:rsid w:val="13F641B2"/>
    <w:rsid w:val="14003B68"/>
    <w:rsid w:val="14077165"/>
    <w:rsid w:val="140A4876"/>
    <w:rsid w:val="140D6D05"/>
    <w:rsid w:val="14207171"/>
    <w:rsid w:val="14231FAC"/>
    <w:rsid w:val="14264818"/>
    <w:rsid w:val="142D10AA"/>
    <w:rsid w:val="144932D3"/>
    <w:rsid w:val="144C3FDA"/>
    <w:rsid w:val="145378D4"/>
    <w:rsid w:val="145404BE"/>
    <w:rsid w:val="1463315F"/>
    <w:rsid w:val="14664519"/>
    <w:rsid w:val="146F09C5"/>
    <w:rsid w:val="147441B4"/>
    <w:rsid w:val="14745B8C"/>
    <w:rsid w:val="14800A37"/>
    <w:rsid w:val="14832530"/>
    <w:rsid w:val="14936D19"/>
    <w:rsid w:val="14A16D5C"/>
    <w:rsid w:val="14B17E67"/>
    <w:rsid w:val="14C120EC"/>
    <w:rsid w:val="14F33B67"/>
    <w:rsid w:val="14FE09D5"/>
    <w:rsid w:val="15071404"/>
    <w:rsid w:val="150740B1"/>
    <w:rsid w:val="151E62FD"/>
    <w:rsid w:val="15313039"/>
    <w:rsid w:val="153A65BE"/>
    <w:rsid w:val="15422B45"/>
    <w:rsid w:val="154675F7"/>
    <w:rsid w:val="1547599E"/>
    <w:rsid w:val="156629A4"/>
    <w:rsid w:val="156A38D6"/>
    <w:rsid w:val="1584295D"/>
    <w:rsid w:val="15870857"/>
    <w:rsid w:val="158735B1"/>
    <w:rsid w:val="15895244"/>
    <w:rsid w:val="15980752"/>
    <w:rsid w:val="159E013D"/>
    <w:rsid w:val="15B12879"/>
    <w:rsid w:val="15BA0961"/>
    <w:rsid w:val="15BA3EE8"/>
    <w:rsid w:val="15BC6BCB"/>
    <w:rsid w:val="15D32868"/>
    <w:rsid w:val="15E70CC4"/>
    <w:rsid w:val="15EC490F"/>
    <w:rsid w:val="15EE1192"/>
    <w:rsid w:val="15F1061F"/>
    <w:rsid w:val="15FA20B2"/>
    <w:rsid w:val="15FD0081"/>
    <w:rsid w:val="161713B9"/>
    <w:rsid w:val="16194AB2"/>
    <w:rsid w:val="162117F2"/>
    <w:rsid w:val="1624041B"/>
    <w:rsid w:val="162E0AC3"/>
    <w:rsid w:val="163D38BD"/>
    <w:rsid w:val="164432FC"/>
    <w:rsid w:val="16591D98"/>
    <w:rsid w:val="1660446D"/>
    <w:rsid w:val="16677B31"/>
    <w:rsid w:val="166867F9"/>
    <w:rsid w:val="16746A12"/>
    <w:rsid w:val="16751419"/>
    <w:rsid w:val="16763172"/>
    <w:rsid w:val="167E2633"/>
    <w:rsid w:val="168141B2"/>
    <w:rsid w:val="168431DE"/>
    <w:rsid w:val="16870792"/>
    <w:rsid w:val="168C763B"/>
    <w:rsid w:val="1690501F"/>
    <w:rsid w:val="16A4485A"/>
    <w:rsid w:val="16BB7661"/>
    <w:rsid w:val="16CE014D"/>
    <w:rsid w:val="16D147CF"/>
    <w:rsid w:val="16D75AB8"/>
    <w:rsid w:val="16DB2D50"/>
    <w:rsid w:val="16DE5569"/>
    <w:rsid w:val="16E8299C"/>
    <w:rsid w:val="16F05D79"/>
    <w:rsid w:val="16F40010"/>
    <w:rsid w:val="16FB1042"/>
    <w:rsid w:val="17096A52"/>
    <w:rsid w:val="170A391E"/>
    <w:rsid w:val="170A608F"/>
    <w:rsid w:val="17176EC0"/>
    <w:rsid w:val="171A22E9"/>
    <w:rsid w:val="173213AE"/>
    <w:rsid w:val="1735048C"/>
    <w:rsid w:val="173C70F5"/>
    <w:rsid w:val="174206F3"/>
    <w:rsid w:val="176B4C2E"/>
    <w:rsid w:val="177B2752"/>
    <w:rsid w:val="178506BF"/>
    <w:rsid w:val="17912DBB"/>
    <w:rsid w:val="179E2BB2"/>
    <w:rsid w:val="17A31E57"/>
    <w:rsid w:val="17A41A09"/>
    <w:rsid w:val="17BE7705"/>
    <w:rsid w:val="17C4740B"/>
    <w:rsid w:val="17DE1931"/>
    <w:rsid w:val="17E01616"/>
    <w:rsid w:val="17E43CA4"/>
    <w:rsid w:val="17FF3634"/>
    <w:rsid w:val="1803234F"/>
    <w:rsid w:val="180627B8"/>
    <w:rsid w:val="18120195"/>
    <w:rsid w:val="181B0B66"/>
    <w:rsid w:val="181F7B0D"/>
    <w:rsid w:val="184D7361"/>
    <w:rsid w:val="18611ADF"/>
    <w:rsid w:val="186521B6"/>
    <w:rsid w:val="18660D83"/>
    <w:rsid w:val="186802BC"/>
    <w:rsid w:val="187D413F"/>
    <w:rsid w:val="18867BA4"/>
    <w:rsid w:val="188E0EA9"/>
    <w:rsid w:val="188F0361"/>
    <w:rsid w:val="18A34D8C"/>
    <w:rsid w:val="18A748DF"/>
    <w:rsid w:val="18AD0BE1"/>
    <w:rsid w:val="18B057C0"/>
    <w:rsid w:val="18BD2A66"/>
    <w:rsid w:val="18D119EE"/>
    <w:rsid w:val="18E67433"/>
    <w:rsid w:val="18F6218C"/>
    <w:rsid w:val="18FB62DA"/>
    <w:rsid w:val="190524A1"/>
    <w:rsid w:val="19111C94"/>
    <w:rsid w:val="191D7FC9"/>
    <w:rsid w:val="19214637"/>
    <w:rsid w:val="19244ABB"/>
    <w:rsid w:val="192F6BB4"/>
    <w:rsid w:val="193809C2"/>
    <w:rsid w:val="193A79D1"/>
    <w:rsid w:val="194E641E"/>
    <w:rsid w:val="195671A6"/>
    <w:rsid w:val="19651738"/>
    <w:rsid w:val="196E297D"/>
    <w:rsid w:val="197508C8"/>
    <w:rsid w:val="197A25C2"/>
    <w:rsid w:val="19832287"/>
    <w:rsid w:val="198365E2"/>
    <w:rsid w:val="198D3FDB"/>
    <w:rsid w:val="199C5D44"/>
    <w:rsid w:val="19A425F9"/>
    <w:rsid w:val="19AB39A2"/>
    <w:rsid w:val="19B044DF"/>
    <w:rsid w:val="19BB3A94"/>
    <w:rsid w:val="19C5729B"/>
    <w:rsid w:val="19E97CC7"/>
    <w:rsid w:val="19FA5475"/>
    <w:rsid w:val="19FC6A1D"/>
    <w:rsid w:val="1A110767"/>
    <w:rsid w:val="1A1964F4"/>
    <w:rsid w:val="1A240213"/>
    <w:rsid w:val="1A483549"/>
    <w:rsid w:val="1A576AE8"/>
    <w:rsid w:val="1A5914E2"/>
    <w:rsid w:val="1A5B5BFF"/>
    <w:rsid w:val="1A613F40"/>
    <w:rsid w:val="1A6450AE"/>
    <w:rsid w:val="1A6A482E"/>
    <w:rsid w:val="1A6F3D1D"/>
    <w:rsid w:val="1A756CC1"/>
    <w:rsid w:val="1A851E5E"/>
    <w:rsid w:val="1A884F87"/>
    <w:rsid w:val="1A8B66E7"/>
    <w:rsid w:val="1A976D8E"/>
    <w:rsid w:val="1A9A00BD"/>
    <w:rsid w:val="1A9E12F6"/>
    <w:rsid w:val="1A9F3526"/>
    <w:rsid w:val="1AB60854"/>
    <w:rsid w:val="1AB62259"/>
    <w:rsid w:val="1ABB76D2"/>
    <w:rsid w:val="1ACA7288"/>
    <w:rsid w:val="1ACF35CB"/>
    <w:rsid w:val="1ADB27BA"/>
    <w:rsid w:val="1ADB5923"/>
    <w:rsid w:val="1ADF24BC"/>
    <w:rsid w:val="1AE031F8"/>
    <w:rsid w:val="1AE30162"/>
    <w:rsid w:val="1AF66D2A"/>
    <w:rsid w:val="1AFB2F34"/>
    <w:rsid w:val="1B0F5723"/>
    <w:rsid w:val="1B111758"/>
    <w:rsid w:val="1B12783F"/>
    <w:rsid w:val="1B142E41"/>
    <w:rsid w:val="1B1C4A6C"/>
    <w:rsid w:val="1B1F0131"/>
    <w:rsid w:val="1B2372F3"/>
    <w:rsid w:val="1B2709C3"/>
    <w:rsid w:val="1B2B5B2C"/>
    <w:rsid w:val="1B2C2EBB"/>
    <w:rsid w:val="1B300A8F"/>
    <w:rsid w:val="1B344A57"/>
    <w:rsid w:val="1B364075"/>
    <w:rsid w:val="1B387860"/>
    <w:rsid w:val="1B527AB7"/>
    <w:rsid w:val="1B543436"/>
    <w:rsid w:val="1B551DC0"/>
    <w:rsid w:val="1B6F3157"/>
    <w:rsid w:val="1B745152"/>
    <w:rsid w:val="1B763A15"/>
    <w:rsid w:val="1B7B33DF"/>
    <w:rsid w:val="1B941FF2"/>
    <w:rsid w:val="1BB91E00"/>
    <w:rsid w:val="1BC0329E"/>
    <w:rsid w:val="1BF067F9"/>
    <w:rsid w:val="1BF25AFE"/>
    <w:rsid w:val="1C01157A"/>
    <w:rsid w:val="1C025FD8"/>
    <w:rsid w:val="1C067CEA"/>
    <w:rsid w:val="1C16542D"/>
    <w:rsid w:val="1C2E35CB"/>
    <w:rsid w:val="1C3114AD"/>
    <w:rsid w:val="1C337FF5"/>
    <w:rsid w:val="1C3B4532"/>
    <w:rsid w:val="1C3C2DBD"/>
    <w:rsid w:val="1C3F63C6"/>
    <w:rsid w:val="1C4A4F18"/>
    <w:rsid w:val="1C574BB6"/>
    <w:rsid w:val="1C6063BC"/>
    <w:rsid w:val="1C614432"/>
    <w:rsid w:val="1C677760"/>
    <w:rsid w:val="1C6B037B"/>
    <w:rsid w:val="1C79276A"/>
    <w:rsid w:val="1C8342C9"/>
    <w:rsid w:val="1C835541"/>
    <w:rsid w:val="1C8E2E09"/>
    <w:rsid w:val="1CA63F16"/>
    <w:rsid w:val="1CB63D17"/>
    <w:rsid w:val="1CBE15B8"/>
    <w:rsid w:val="1CC70AAE"/>
    <w:rsid w:val="1CD31ABA"/>
    <w:rsid w:val="1CD372A0"/>
    <w:rsid w:val="1CF1096D"/>
    <w:rsid w:val="1CF533E7"/>
    <w:rsid w:val="1CF93C71"/>
    <w:rsid w:val="1CF97B60"/>
    <w:rsid w:val="1CFE19CF"/>
    <w:rsid w:val="1D030883"/>
    <w:rsid w:val="1D041C43"/>
    <w:rsid w:val="1D1D75F2"/>
    <w:rsid w:val="1D4E05E3"/>
    <w:rsid w:val="1D5039A9"/>
    <w:rsid w:val="1D5A2B85"/>
    <w:rsid w:val="1D5D47CA"/>
    <w:rsid w:val="1D641353"/>
    <w:rsid w:val="1D670B14"/>
    <w:rsid w:val="1D672B77"/>
    <w:rsid w:val="1D753C86"/>
    <w:rsid w:val="1D820383"/>
    <w:rsid w:val="1D924EB5"/>
    <w:rsid w:val="1D9F65B1"/>
    <w:rsid w:val="1DA002EB"/>
    <w:rsid w:val="1DBF7E66"/>
    <w:rsid w:val="1DC31AF1"/>
    <w:rsid w:val="1DC92238"/>
    <w:rsid w:val="1DD7785D"/>
    <w:rsid w:val="1DE0242C"/>
    <w:rsid w:val="1DE02E8C"/>
    <w:rsid w:val="1DFB418B"/>
    <w:rsid w:val="1E0E72E0"/>
    <w:rsid w:val="1E1510B3"/>
    <w:rsid w:val="1E1B06D7"/>
    <w:rsid w:val="1E1D003B"/>
    <w:rsid w:val="1E220564"/>
    <w:rsid w:val="1E2A3511"/>
    <w:rsid w:val="1E2A636A"/>
    <w:rsid w:val="1E2B49A3"/>
    <w:rsid w:val="1E2B5895"/>
    <w:rsid w:val="1E3F71AC"/>
    <w:rsid w:val="1E403D83"/>
    <w:rsid w:val="1E407FC7"/>
    <w:rsid w:val="1E434137"/>
    <w:rsid w:val="1E44440E"/>
    <w:rsid w:val="1E480EEC"/>
    <w:rsid w:val="1E4A65BA"/>
    <w:rsid w:val="1E506677"/>
    <w:rsid w:val="1E570B7C"/>
    <w:rsid w:val="1E5A2DA3"/>
    <w:rsid w:val="1E611165"/>
    <w:rsid w:val="1E6C6427"/>
    <w:rsid w:val="1E7646AA"/>
    <w:rsid w:val="1E823CD8"/>
    <w:rsid w:val="1E851C27"/>
    <w:rsid w:val="1E890F8D"/>
    <w:rsid w:val="1E8A318B"/>
    <w:rsid w:val="1E965D04"/>
    <w:rsid w:val="1EB05929"/>
    <w:rsid w:val="1EC13239"/>
    <w:rsid w:val="1EC1450E"/>
    <w:rsid w:val="1EC21804"/>
    <w:rsid w:val="1ED920BE"/>
    <w:rsid w:val="1EF7470E"/>
    <w:rsid w:val="1F05265B"/>
    <w:rsid w:val="1F073AFB"/>
    <w:rsid w:val="1F0E2E4B"/>
    <w:rsid w:val="1F1068A9"/>
    <w:rsid w:val="1F11207D"/>
    <w:rsid w:val="1F2E4B7E"/>
    <w:rsid w:val="1F322146"/>
    <w:rsid w:val="1F3309E4"/>
    <w:rsid w:val="1F3475E5"/>
    <w:rsid w:val="1F375157"/>
    <w:rsid w:val="1F3C6344"/>
    <w:rsid w:val="1F4004DF"/>
    <w:rsid w:val="1F5435CA"/>
    <w:rsid w:val="1F546D45"/>
    <w:rsid w:val="1F557BA1"/>
    <w:rsid w:val="1F6115C2"/>
    <w:rsid w:val="1F6A639E"/>
    <w:rsid w:val="1F747B32"/>
    <w:rsid w:val="1F8132C8"/>
    <w:rsid w:val="1F84634A"/>
    <w:rsid w:val="1F9A0EC5"/>
    <w:rsid w:val="1FA02744"/>
    <w:rsid w:val="1FAC011C"/>
    <w:rsid w:val="1FAE155C"/>
    <w:rsid w:val="1FBB3E77"/>
    <w:rsid w:val="1FC24714"/>
    <w:rsid w:val="1FCB3278"/>
    <w:rsid w:val="1FCC3990"/>
    <w:rsid w:val="200A6703"/>
    <w:rsid w:val="200C298F"/>
    <w:rsid w:val="202303A0"/>
    <w:rsid w:val="20261D69"/>
    <w:rsid w:val="2027156C"/>
    <w:rsid w:val="202A4D90"/>
    <w:rsid w:val="20435529"/>
    <w:rsid w:val="20517E69"/>
    <w:rsid w:val="20530F08"/>
    <w:rsid w:val="2066350B"/>
    <w:rsid w:val="20775899"/>
    <w:rsid w:val="208268C0"/>
    <w:rsid w:val="208701DC"/>
    <w:rsid w:val="20942936"/>
    <w:rsid w:val="209E212C"/>
    <w:rsid w:val="20AD1511"/>
    <w:rsid w:val="20AE71CD"/>
    <w:rsid w:val="20BA0621"/>
    <w:rsid w:val="20C75587"/>
    <w:rsid w:val="20DD7EA1"/>
    <w:rsid w:val="20EB2123"/>
    <w:rsid w:val="20EC6F0D"/>
    <w:rsid w:val="20EF3849"/>
    <w:rsid w:val="21114D59"/>
    <w:rsid w:val="212707FC"/>
    <w:rsid w:val="213F05A2"/>
    <w:rsid w:val="21492F42"/>
    <w:rsid w:val="216403E6"/>
    <w:rsid w:val="216D73A5"/>
    <w:rsid w:val="21817485"/>
    <w:rsid w:val="218923EA"/>
    <w:rsid w:val="218D6398"/>
    <w:rsid w:val="21BB2CF9"/>
    <w:rsid w:val="21C614F6"/>
    <w:rsid w:val="21CA10B7"/>
    <w:rsid w:val="21CB58AD"/>
    <w:rsid w:val="21D57E5D"/>
    <w:rsid w:val="21D83ACE"/>
    <w:rsid w:val="21D97B35"/>
    <w:rsid w:val="21E1636B"/>
    <w:rsid w:val="21F54A2A"/>
    <w:rsid w:val="220B38D3"/>
    <w:rsid w:val="220F27AB"/>
    <w:rsid w:val="22247758"/>
    <w:rsid w:val="222561EE"/>
    <w:rsid w:val="223029AE"/>
    <w:rsid w:val="223223EF"/>
    <w:rsid w:val="22490AC6"/>
    <w:rsid w:val="224B1241"/>
    <w:rsid w:val="22565E31"/>
    <w:rsid w:val="225D0DB7"/>
    <w:rsid w:val="2265600B"/>
    <w:rsid w:val="22680EB9"/>
    <w:rsid w:val="226C24D9"/>
    <w:rsid w:val="227540C8"/>
    <w:rsid w:val="229A12CF"/>
    <w:rsid w:val="22A031AA"/>
    <w:rsid w:val="22C438D9"/>
    <w:rsid w:val="22C43C49"/>
    <w:rsid w:val="22C90127"/>
    <w:rsid w:val="22D008F7"/>
    <w:rsid w:val="22D42D6B"/>
    <w:rsid w:val="22DF5D82"/>
    <w:rsid w:val="22FD581D"/>
    <w:rsid w:val="230D433C"/>
    <w:rsid w:val="231A6446"/>
    <w:rsid w:val="23200D04"/>
    <w:rsid w:val="23252F62"/>
    <w:rsid w:val="2329015A"/>
    <w:rsid w:val="232A0E6E"/>
    <w:rsid w:val="233D3CAD"/>
    <w:rsid w:val="233D41F6"/>
    <w:rsid w:val="233E1D9D"/>
    <w:rsid w:val="23407BB3"/>
    <w:rsid w:val="235A23F9"/>
    <w:rsid w:val="23690BF3"/>
    <w:rsid w:val="2383404C"/>
    <w:rsid w:val="238A746E"/>
    <w:rsid w:val="238F5EF3"/>
    <w:rsid w:val="23AF2973"/>
    <w:rsid w:val="23BD11D2"/>
    <w:rsid w:val="23BD6673"/>
    <w:rsid w:val="23D003FB"/>
    <w:rsid w:val="23E06FF0"/>
    <w:rsid w:val="23E54CEB"/>
    <w:rsid w:val="23E87814"/>
    <w:rsid w:val="23EB7FF4"/>
    <w:rsid w:val="23F26B67"/>
    <w:rsid w:val="24185A0A"/>
    <w:rsid w:val="2418733F"/>
    <w:rsid w:val="241B5CF9"/>
    <w:rsid w:val="24321DFA"/>
    <w:rsid w:val="24530C8F"/>
    <w:rsid w:val="24536864"/>
    <w:rsid w:val="24636547"/>
    <w:rsid w:val="24717D47"/>
    <w:rsid w:val="2478599C"/>
    <w:rsid w:val="2493716D"/>
    <w:rsid w:val="249C788A"/>
    <w:rsid w:val="24B379C3"/>
    <w:rsid w:val="24B82B32"/>
    <w:rsid w:val="24BB49EA"/>
    <w:rsid w:val="24BB6D5B"/>
    <w:rsid w:val="24C73500"/>
    <w:rsid w:val="24DC6375"/>
    <w:rsid w:val="24F2466B"/>
    <w:rsid w:val="24F755BB"/>
    <w:rsid w:val="24FA5375"/>
    <w:rsid w:val="25073DFB"/>
    <w:rsid w:val="25093711"/>
    <w:rsid w:val="250B71FB"/>
    <w:rsid w:val="25167458"/>
    <w:rsid w:val="251C53CB"/>
    <w:rsid w:val="251E581D"/>
    <w:rsid w:val="252A368C"/>
    <w:rsid w:val="253317B8"/>
    <w:rsid w:val="2537641D"/>
    <w:rsid w:val="253B140B"/>
    <w:rsid w:val="253C3EF7"/>
    <w:rsid w:val="253C502B"/>
    <w:rsid w:val="254479BB"/>
    <w:rsid w:val="254B3152"/>
    <w:rsid w:val="254D79CF"/>
    <w:rsid w:val="2558795E"/>
    <w:rsid w:val="255E089E"/>
    <w:rsid w:val="25720BCA"/>
    <w:rsid w:val="257F5882"/>
    <w:rsid w:val="25821957"/>
    <w:rsid w:val="25987884"/>
    <w:rsid w:val="25B07FA3"/>
    <w:rsid w:val="25BF330D"/>
    <w:rsid w:val="25C27A7C"/>
    <w:rsid w:val="25C668FF"/>
    <w:rsid w:val="25C76039"/>
    <w:rsid w:val="25CD1FBC"/>
    <w:rsid w:val="25CD6C0B"/>
    <w:rsid w:val="25E31DB1"/>
    <w:rsid w:val="25E45546"/>
    <w:rsid w:val="25F341F9"/>
    <w:rsid w:val="25FB1C57"/>
    <w:rsid w:val="25FC0ECC"/>
    <w:rsid w:val="25FD4EFD"/>
    <w:rsid w:val="2603678D"/>
    <w:rsid w:val="26050C41"/>
    <w:rsid w:val="261A0D6A"/>
    <w:rsid w:val="26356020"/>
    <w:rsid w:val="2641214D"/>
    <w:rsid w:val="264826D8"/>
    <w:rsid w:val="26486C62"/>
    <w:rsid w:val="26581526"/>
    <w:rsid w:val="265C3A46"/>
    <w:rsid w:val="265C6F87"/>
    <w:rsid w:val="26720558"/>
    <w:rsid w:val="26845C6C"/>
    <w:rsid w:val="268E053F"/>
    <w:rsid w:val="269408C3"/>
    <w:rsid w:val="269B51B0"/>
    <w:rsid w:val="26AF5A72"/>
    <w:rsid w:val="26BE55EA"/>
    <w:rsid w:val="26C35476"/>
    <w:rsid w:val="26C624F6"/>
    <w:rsid w:val="26C67DB3"/>
    <w:rsid w:val="26C762DB"/>
    <w:rsid w:val="26DC20E5"/>
    <w:rsid w:val="26F97745"/>
    <w:rsid w:val="27044544"/>
    <w:rsid w:val="270E3585"/>
    <w:rsid w:val="27194877"/>
    <w:rsid w:val="271A7B24"/>
    <w:rsid w:val="271D20C3"/>
    <w:rsid w:val="27205A60"/>
    <w:rsid w:val="27387964"/>
    <w:rsid w:val="27463F27"/>
    <w:rsid w:val="274B353E"/>
    <w:rsid w:val="27524FD4"/>
    <w:rsid w:val="275319F4"/>
    <w:rsid w:val="27532138"/>
    <w:rsid w:val="27613BAA"/>
    <w:rsid w:val="27664CE5"/>
    <w:rsid w:val="276A2C20"/>
    <w:rsid w:val="276E6872"/>
    <w:rsid w:val="277473F6"/>
    <w:rsid w:val="277F1633"/>
    <w:rsid w:val="278D4769"/>
    <w:rsid w:val="278E3101"/>
    <w:rsid w:val="27906EA7"/>
    <w:rsid w:val="27941CFF"/>
    <w:rsid w:val="279C3C4F"/>
    <w:rsid w:val="27B150B0"/>
    <w:rsid w:val="27B5113B"/>
    <w:rsid w:val="27B66B92"/>
    <w:rsid w:val="27BB5658"/>
    <w:rsid w:val="27BC1DF8"/>
    <w:rsid w:val="27BD51A9"/>
    <w:rsid w:val="27C323F3"/>
    <w:rsid w:val="27C7398D"/>
    <w:rsid w:val="27CD7063"/>
    <w:rsid w:val="27D17500"/>
    <w:rsid w:val="27E72237"/>
    <w:rsid w:val="27F76F67"/>
    <w:rsid w:val="28036557"/>
    <w:rsid w:val="28076074"/>
    <w:rsid w:val="280D4614"/>
    <w:rsid w:val="281846D4"/>
    <w:rsid w:val="281B797E"/>
    <w:rsid w:val="282F78FD"/>
    <w:rsid w:val="28434800"/>
    <w:rsid w:val="28436F61"/>
    <w:rsid w:val="286A2391"/>
    <w:rsid w:val="28724132"/>
    <w:rsid w:val="287B59F6"/>
    <w:rsid w:val="28847D06"/>
    <w:rsid w:val="288B5FD6"/>
    <w:rsid w:val="288F48FB"/>
    <w:rsid w:val="28974169"/>
    <w:rsid w:val="28983DE5"/>
    <w:rsid w:val="28AC0ECF"/>
    <w:rsid w:val="28AE2264"/>
    <w:rsid w:val="28B80F4D"/>
    <w:rsid w:val="28BE57FD"/>
    <w:rsid w:val="28C01F1D"/>
    <w:rsid w:val="28C14CAA"/>
    <w:rsid w:val="28C52BA1"/>
    <w:rsid w:val="28CC5BCA"/>
    <w:rsid w:val="28D35487"/>
    <w:rsid w:val="28EB33ED"/>
    <w:rsid w:val="28F53474"/>
    <w:rsid w:val="28F64B17"/>
    <w:rsid w:val="29001D45"/>
    <w:rsid w:val="290D0C20"/>
    <w:rsid w:val="29154A5F"/>
    <w:rsid w:val="29162105"/>
    <w:rsid w:val="291D6CFF"/>
    <w:rsid w:val="291E564E"/>
    <w:rsid w:val="29454998"/>
    <w:rsid w:val="294E6999"/>
    <w:rsid w:val="295C0609"/>
    <w:rsid w:val="296C0E83"/>
    <w:rsid w:val="296E389D"/>
    <w:rsid w:val="297374D9"/>
    <w:rsid w:val="29741CFA"/>
    <w:rsid w:val="29763EBB"/>
    <w:rsid w:val="297C2E49"/>
    <w:rsid w:val="29846A65"/>
    <w:rsid w:val="29941624"/>
    <w:rsid w:val="299554BA"/>
    <w:rsid w:val="29956056"/>
    <w:rsid w:val="29A024A9"/>
    <w:rsid w:val="29A9603F"/>
    <w:rsid w:val="29AA3C23"/>
    <w:rsid w:val="29B70D38"/>
    <w:rsid w:val="29BE362C"/>
    <w:rsid w:val="29BF59D6"/>
    <w:rsid w:val="29C53546"/>
    <w:rsid w:val="29C941A2"/>
    <w:rsid w:val="29CC6A2D"/>
    <w:rsid w:val="29EB49C9"/>
    <w:rsid w:val="29EF3FB8"/>
    <w:rsid w:val="29F12286"/>
    <w:rsid w:val="29FB2966"/>
    <w:rsid w:val="29FE4840"/>
    <w:rsid w:val="2A0B4C59"/>
    <w:rsid w:val="2A1D7695"/>
    <w:rsid w:val="2A2B2E5B"/>
    <w:rsid w:val="2A332876"/>
    <w:rsid w:val="2A37472F"/>
    <w:rsid w:val="2A3A63BF"/>
    <w:rsid w:val="2A411009"/>
    <w:rsid w:val="2A48150B"/>
    <w:rsid w:val="2A4C0A1A"/>
    <w:rsid w:val="2A4C6A3D"/>
    <w:rsid w:val="2A633D38"/>
    <w:rsid w:val="2A655AFF"/>
    <w:rsid w:val="2A715DEA"/>
    <w:rsid w:val="2A7D6818"/>
    <w:rsid w:val="2A97631D"/>
    <w:rsid w:val="2A983CC8"/>
    <w:rsid w:val="2AB4054B"/>
    <w:rsid w:val="2AB64A15"/>
    <w:rsid w:val="2AB843C9"/>
    <w:rsid w:val="2AC84BEB"/>
    <w:rsid w:val="2AD307BD"/>
    <w:rsid w:val="2AE6120A"/>
    <w:rsid w:val="2AFE46B0"/>
    <w:rsid w:val="2B073FBC"/>
    <w:rsid w:val="2B0D54D4"/>
    <w:rsid w:val="2B106AF3"/>
    <w:rsid w:val="2B141BDE"/>
    <w:rsid w:val="2B22095A"/>
    <w:rsid w:val="2B265FB5"/>
    <w:rsid w:val="2B392180"/>
    <w:rsid w:val="2B3B76F4"/>
    <w:rsid w:val="2B3C1D66"/>
    <w:rsid w:val="2B3E28EB"/>
    <w:rsid w:val="2B4D5A99"/>
    <w:rsid w:val="2B6E1F63"/>
    <w:rsid w:val="2B6F273D"/>
    <w:rsid w:val="2B7A1CBB"/>
    <w:rsid w:val="2B8F6902"/>
    <w:rsid w:val="2B9215B2"/>
    <w:rsid w:val="2BA42C24"/>
    <w:rsid w:val="2BB623FD"/>
    <w:rsid w:val="2BB72199"/>
    <w:rsid w:val="2BC06028"/>
    <w:rsid w:val="2BC566C7"/>
    <w:rsid w:val="2BC74E34"/>
    <w:rsid w:val="2BC81736"/>
    <w:rsid w:val="2BE3479D"/>
    <w:rsid w:val="2BF93F6F"/>
    <w:rsid w:val="2BFB3F34"/>
    <w:rsid w:val="2C09048B"/>
    <w:rsid w:val="2C157745"/>
    <w:rsid w:val="2C19133D"/>
    <w:rsid w:val="2C1A1B3D"/>
    <w:rsid w:val="2C212804"/>
    <w:rsid w:val="2C221397"/>
    <w:rsid w:val="2C2B0D8E"/>
    <w:rsid w:val="2C6646BB"/>
    <w:rsid w:val="2C6D7FD1"/>
    <w:rsid w:val="2C81653D"/>
    <w:rsid w:val="2C817596"/>
    <w:rsid w:val="2C822D0A"/>
    <w:rsid w:val="2C9040DB"/>
    <w:rsid w:val="2C950AFD"/>
    <w:rsid w:val="2CA62E71"/>
    <w:rsid w:val="2CAC7BBA"/>
    <w:rsid w:val="2CB20AE9"/>
    <w:rsid w:val="2CB472E0"/>
    <w:rsid w:val="2CB9247E"/>
    <w:rsid w:val="2CDB2683"/>
    <w:rsid w:val="2CF42A2C"/>
    <w:rsid w:val="2D1547AA"/>
    <w:rsid w:val="2D1C0C8B"/>
    <w:rsid w:val="2D307540"/>
    <w:rsid w:val="2D4310C2"/>
    <w:rsid w:val="2D500625"/>
    <w:rsid w:val="2D511CF8"/>
    <w:rsid w:val="2D5A0B9D"/>
    <w:rsid w:val="2D8207CC"/>
    <w:rsid w:val="2D822826"/>
    <w:rsid w:val="2D8E5DB3"/>
    <w:rsid w:val="2D904EBA"/>
    <w:rsid w:val="2D94283C"/>
    <w:rsid w:val="2D9B5BCF"/>
    <w:rsid w:val="2D9C231F"/>
    <w:rsid w:val="2D9F3C27"/>
    <w:rsid w:val="2DB15F1B"/>
    <w:rsid w:val="2DB431DC"/>
    <w:rsid w:val="2DB47CFE"/>
    <w:rsid w:val="2DC10C67"/>
    <w:rsid w:val="2DC77570"/>
    <w:rsid w:val="2DC951FB"/>
    <w:rsid w:val="2DCA7974"/>
    <w:rsid w:val="2DE44B7D"/>
    <w:rsid w:val="2DFA7AB9"/>
    <w:rsid w:val="2E00515D"/>
    <w:rsid w:val="2E0816D3"/>
    <w:rsid w:val="2E153C96"/>
    <w:rsid w:val="2E297ED2"/>
    <w:rsid w:val="2E2C3CC9"/>
    <w:rsid w:val="2E2D39B2"/>
    <w:rsid w:val="2E3944DD"/>
    <w:rsid w:val="2E524DAC"/>
    <w:rsid w:val="2E553313"/>
    <w:rsid w:val="2E556203"/>
    <w:rsid w:val="2E56115F"/>
    <w:rsid w:val="2E6C4C6B"/>
    <w:rsid w:val="2E760F81"/>
    <w:rsid w:val="2E7A64DB"/>
    <w:rsid w:val="2E7F0E45"/>
    <w:rsid w:val="2E816717"/>
    <w:rsid w:val="2E8C1D17"/>
    <w:rsid w:val="2EAF3E74"/>
    <w:rsid w:val="2EB07263"/>
    <w:rsid w:val="2EB774D0"/>
    <w:rsid w:val="2ED42752"/>
    <w:rsid w:val="2ED62883"/>
    <w:rsid w:val="2EE04406"/>
    <w:rsid w:val="2EE642AD"/>
    <w:rsid w:val="2EF10E12"/>
    <w:rsid w:val="2EF86FE5"/>
    <w:rsid w:val="2EFD1504"/>
    <w:rsid w:val="2F05447E"/>
    <w:rsid w:val="2F1C3457"/>
    <w:rsid w:val="2F2F348A"/>
    <w:rsid w:val="2F384495"/>
    <w:rsid w:val="2F3F6D21"/>
    <w:rsid w:val="2F427B64"/>
    <w:rsid w:val="2F546A4D"/>
    <w:rsid w:val="2F7A7771"/>
    <w:rsid w:val="2F917E15"/>
    <w:rsid w:val="2F9D284F"/>
    <w:rsid w:val="2FA70B41"/>
    <w:rsid w:val="2FAE780E"/>
    <w:rsid w:val="2FAF4142"/>
    <w:rsid w:val="2FB05185"/>
    <w:rsid w:val="2FC42573"/>
    <w:rsid w:val="2FEA61C6"/>
    <w:rsid w:val="2FF46A33"/>
    <w:rsid w:val="2FF65D56"/>
    <w:rsid w:val="2FFB511A"/>
    <w:rsid w:val="30164ACC"/>
    <w:rsid w:val="301746AE"/>
    <w:rsid w:val="303D4291"/>
    <w:rsid w:val="30446691"/>
    <w:rsid w:val="30536DA5"/>
    <w:rsid w:val="30555F0B"/>
    <w:rsid w:val="30594AB0"/>
    <w:rsid w:val="305B18F9"/>
    <w:rsid w:val="306675DB"/>
    <w:rsid w:val="306F4A5C"/>
    <w:rsid w:val="30704F1E"/>
    <w:rsid w:val="307B44AD"/>
    <w:rsid w:val="30821E14"/>
    <w:rsid w:val="30851E60"/>
    <w:rsid w:val="309866B3"/>
    <w:rsid w:val="30A62E64"/>
    <w:rsid w:val="30CB47A4"/>
    <w:rsid w:val="30CF7345"/>
    <w:rsid w:val="30E33D6A"/>
    <w:rsid w:val="30EC06C8"/>
    <w:rsid w:val="30F27EBE"/>
    <w:rsid w:val="30FA1B3B"/>
    <w:rsid w:val="310544A1"/>
    <w:rsid w:val="31063824"/>
    <w:rsid w:val="31130579"/>
    <w:rsid w:val="31150AF7"/>
    <w:rsid w:val="311D6D46"/>
    <w:rsid w:val="313117DB"/>
    <w:rsid w:val="3140510D"/>
    <w:rsid w:val="31490B16"/>
    <w:rsid w:val="31496F27"/>
    <w:rsid w:val="31525124"/>
    <w:rsid w:val="31606BA9"/>
    <w:rsid w:val="31615451"/>
    <w:rsid w:val="317B5137"/>
    <w:rsid w:val="31B173FD"/>
    <w:rsid w:val="31B535AF"/>
    <w:rsid w:val="31C10174"/>
    <w:rsid w:val="31D525E6"/>
    <w:rsid w:val="31EA44FA"/>
    <w:rsid w:val="31F304A6"/>
    <w:rsid w:val="31FE6F1E"/>
    <w:rsid w:val="32091243"/>
    <w:rsid w:val="320E77C6"/>
    <w:rsid w:val="321276D4"/>
    <w:rsid w:val="32171056"/>
    <w:rsid w:val="321A4BC5"/>
    <w:rsid w:val="32294765"/>
    <w:rsid w:val="322E27DB"/>
    <w:rsid w:val="3264344B"/>
    <w:rsid w:val="326A2DC9"/>
    <w:rsid w:val="327457E2"/>
    <w:rsid w:val="327958E8"/>
    <w:rsid w:val="327E7CD9"/>
    <w:rsid w:val="32B56E69"/>
    <w:rsid w:val="32BA0999"/>
    <w:rsid w:val="32C26851"/>
    <w:rsid w:val="32D87E02"/>
    <w:rsid w:val="32DF3191"/>
    <w:rsid w:val="32E43144"/>
    <w:rsid w:val="32F445A5"/>
    <w:rsid w:val="32FC5FC6"/>
    <w:rsid w:val="330F4401"/>
    <w:rsid w:val="3312314E"/>
    <w:rsid w:val="331E1E02"/>
    <w:rsid w:val="33353215"/>
    <w:rsid w:val="33435036"/>
    <w:rsid w:val="33472431"/>
    <w:rsid w:val="33510E79"/>
    <w:rsid w:val="335D7B29"/>
    <w:rsid w:val="33677117"/>
    <w:rsid w:val="336B0B61"/>
    <w:rsid w:val="3376006C"/>
    <w:rsid w:val="338853F1"/>
    <w:rsid w:val="338C3ABE"/>
    <w:rsid w:val="33A867A1"/>
    <w:rsid w:val="33BC0176"/>
    <w:rsid w:val="33BE0CB2"/>
    <w:rsid w:val="33C0176F"/>
    <w:rsid w:val="33C02706"/>
    <w:rsid w:val="33D21CA6"/>
    <w:rsid w:val="33D25587"/>
    <w:rsid w:val="33ED27D2"/>
    <w:rsid w:val="33F133C2"/>
    <w:rsid w:val="33F943AC"/>
    <w:rsid w:val="33FF3CB1"/>
    <w:rsid w:val="340412FF"/>
    <w:rsid w:val="34151FB4"/>
    <w:rsid w:val="341548E7"/>
    <w:rsid w:val="341C1963"/>
    <w:rsid w:val="34204EA8"/>
    <w:rsid w:val="34377867"/>
    <w:rsid w:val="34436F0B"/>
    <w:rsid w:val="34490E4F"/>
    <w:rsid w:val="345074D3"/>
    <w:rsid w:val="345A7961"/>
    <w:rsid w:val="347A05C3"/>
    <w:rsid w:val="347E5080"/>
    <w:rsid w:val="348D4D75"/>
    <w:rsid w:val="34902CE5"/>
    <w:rsid w:val="34965FFC"/>
    <w:rsid w:val="349E0792"/>
    <w:rsid w:val="34AF5368"/>
    <w:rsid w:val="34B475AD"/>
    <w:rsid w:val="34B70E18"/>
    <w:rsid w:val="34BC6566"/>
    <w:rsid w:val="34C1398D"/>
    <w:rsid w:val="34D33C1F"/>
    <w:rsid w:val="34DB71D0"/>
    <w:rsid w:val="34E077DE"/>
    <w:rsid w:val="34EB3FFA"/>
    <w:rsid w:val="34EE5D3B"/>
    <w:rsid w:val="34F230ED"/>
    <w:rsid w:val="34FB7031"/>
    <w:rsid w:val="35050DA8"/>
    <w:rsid w:val="3514219D"/>
    <w:rsid w:val="35572F42"/>
    <w:rsid w:val="35680A2A"/>
    <w:rsid w:val="35682CA4"/>
    <w:rsid w:val="356E330B"/>
    <w:rsid w:val="356E5C0E"/>
    <w:rsid w:val="357375C4"/>
    <w:rsid w:val="357762F6"/>
    <w:rsid w:val="357A743D"/>
    <w:rsid w:val="358B52B4"/>
    <w:rsid w:val="35990A65"/>
    <w:rsid w:val="359D6299"/>
    <w:rsid w:val="35A21A40"/>
    <w:rsid w:val="35A6171B"/>
    <w:rsid w:val="35A82F5F"/>
    <w:rsid w:val="35AA3A3A"/>
    <w:rsid w:val="35B603F5"/>
    <w:rsid w:val="35CC2089"/>
    <w:rsid w:val="35D859B1"/>
    <w:rsid w:val="35EF1F65"/>
    <w:rsid w:val="35EF4E9F"/>
    <w:rsid w:val="35FC0A7B"/>
    <w:rsid w:val="36011B96"/>
    <w:rsid w:val="360D3064"/>
    <w:rsid w:val="3618193B"/>
    <w:rsid w:val="36415851"/>
    <w:rsid w:val="364F1AF3"/>
    <w:rsid w:val="3652616D"/>
    <w:rsid w:val="366046B9"/>
    <w:rsid w:val="366135C0"/>
    <w:rsid w:val="366A5627"/>
    <w:rsid w:val="36897237"/>
    <w:rsid w:val="36A1138B"/>
    <w:rsid w:val="36AC26B2"/>
    <w:rsid w:val="36B630C0"/>
    <w:rsid w:val="36C81B5B"/>
    <w:rsid w:val="36CA4796"/>
    <w:rsid w:val="36D12B9D"/>
    <w:rsid w:val="36D305E5"/>
    <w:rsid w:val="36EA7FF2"/>
    <w:rsid w:val="37017235"/>
    <w:rsid w:val="371B2070"/>
    <w:rsid w:val="372071FE"/>
    <w:rsid w:val="373D169F"/>
    <w:rsid w:val="3748158D"/>
    <w:rsid w:val="374E143A"/>
    <w:rsid w:val="374E6F28"/>
    <w:rsid w:val="375145A6"/>
    <w:rsid w:val="37522485"/>
    <w:rsid w:val="37613C52"/>
    <w:rsid w:val="376C7468"/>
    <w:rsid w:val="376F2885"/>
    <w:rsid w:val="37725306"/>
    <w:rsid w:val="377835C6"/>
    <w:rsid w:val="377F0400"/>
    <w:rsid w:val="378810A1"/>
    <w:rsid w:val="37A61C82"/>
    <w:rsid w:val="37B709D4"/>
    <w:rsid w:val="37D004AB"/>
    <w:rsid w:val="37DD1744"/>
    <w:rsid w:val="37EC105F"/>
    <w:rsid w:val="37F25243"/>
    <w:rsid w:val="37F72B65"/>
    <w:rsid w:val="380255AF"/>
    <w:rsid w:val="38333626"/>
    <w:rsid w:val="38392B13"/>
    <w:rsid w:val="383C5B1E"/>
    <w:rsid w:val="38425089"/>
    <w:rsid w:val="384313D8"/>
    <w:rsid w:val="384E441A"/>
    <w:rsid w:val="38506C2F"/>
    <w:rsid w:val="38803B23"/>
    <w:rsid w:val="38877CF7"/>
    <w:rsid w:val="388F62B7"/>
    <w:rsid w:val="38951865"/>
    <w:rsid w:val="38961914"/>
    <w:rsid w:val="38971D8D"/>
    <w:rsid w:val="38AF3010"/>
    <w:rsid w:val="38BD3B15"/>
    <w:rsid w:val="38BD6721"/>
    <w:rsid w:val="38D61BCF"/>
    <w:rsid w:val="38D822E9"/>
    <w:rsid w:val="38DD6A3B"/>
    <w:rsid w:val="38E03474"/>
    <w:rsid w:val="38E2286A"/>
    <w:rsid w:val="38E32D4B"/>
    <w:rsid w:val="38E94228"/>
    <w:rsid w:val="38EA2E96"/>
    <w:rsid w:val="38F87639"/>
    <w:rsid w:val="39090EB2"/>
    <w:rsid w:val="390A09B4"/>
    <w:rsid w:val="390B2C76"/>
    <w:rsid w:val="391644FB"/>
    <w:rsid w:val="39172B97"/>
    <w:rsid w:val="39257351"/>
    <w:rsid w:val="392F0F3D"/>
    <w:rsid w:val="39322F95"/>
    <w:rsid w:val="39430A5E"/>
    <w:rsid w:val="39595BDC"/>
    <w:rsid w:val="39602F23"/>
    <w:rsid w:val="396B58C4"/>
    <w:rsid w:val="396F5D1F"/>
    <w:rsid w:val="397B0BB4"/>
    <w:rsid w:val="399B3376"/>
    <w:rsid w:val="39A64195"/>
    <w:rsid w:val="39C04E20"/>
    <w:rsid w:val="39CA3463"/>
    <w:rsid w:val="39CF6662"/>
    <w:rsid w:val="39D13A82"/>
    <w:rsid w:val="39D771DD"/>
    <w:rsid w:val="39EE5CF0"/>
    <w:rsid w:val="39F143A6"/>
    <w:rsid w:val="39F2252B"/>
    <w:rsid w:val="39F8041B"/>
    <w:rsid w:val="3A0E5A41"/>
    <w:rsid w:val="3A10216C"/>
    <w:rsid w:val="3A2175BE"/>
    <w:rsid w:val="3A2A7F00"/>
    <w:rsid w:val="3A573B8F"/>
    <w:rsid w:val="3A593D19"/>
    <w:rsid w:val="3A597041"/>
    <w:rsid w:val="3A59760D"/>
    <w:rsid w:val="3A6A27D7"/>
    <w:rsid w:val="3A6D5938"/>
    <w:rsid w:val="3A863FC4"/>
    <w:rsid w:val="3A8E6700"/>
    <w:rsid w:val="3A9B7C26"/>
    <w:rsid w:val="3A9C74FA"/>
    <w:rsid w:val="3AB54B04"/>
    <w:rsid w:val="3ABC09E4"/>
    <w:rsid w:val="3AC407C9"/>
    <w:rsid w:val="3ADA700B"/>
    <w:rsid w:val="3ADD1A06"/>
    <w:rsid w:val="3AF06CC1"/>
    <w:rsid w:val="3AFF308E"/>
    <w:rsid w:val="3B04324F"/>
    <w:rsid w:val="3B084294"/>
    <w:rsid w:val="3B183E18"/>
    <w:rsid w:val="3B1E4EF7"/>
    <w:rsid w:val="3B215631"/>
    <w:rsid w:val="3B2D6711"/>
    <w:rsid w:val="3B4A33FA"/>
    <w:rsid w:val="3B4F6D68"/>
    <w:rsid w:val="3B51309B"/>
    <w:rsid w:val="3B5318D1"/>
    <w:rsid w:val="3B534BCF"/>
    <w:rsid w:val="3B6A7037"/>
    <w:rsid w:val="3B6A75F8"/>
    <w:rsid w:val="3B715103"/>
    <w:rsid w:val="3B883403"/>
    <w:rsid w:val="3B91742D"/>
    <w:rsid w:val="3B954F85"/>
    <w:rsid w:val="3B9A6177"/>
    <w:rsid w:val="3B9C0E95"/>
    <w:rsid w:val="3B9F5CAC"/>
    <w:rsid w:val="3BA32D54"/>
    <w:rsid w:val="3BA96A60"/>
    <w:rsid w:val="3BAB3434"/>
    <w:rsid w:val="3BB05A75"/>
    <w:rsid w:val="3BB521BD"/>
    <w:rsid w:val="3BBD0AD4"/>
    <w:rsid w:val="3BBE52E7"/>
    <w:rsid w:val="3BC80F89"/>
    <w:rsid w:val="3BC92878"/>
    <w:rsid w:val="3BE21159"/>
    <w:rsid w:val="3BF2370D"/>
    <w:rsid w:val="3BFE5D03"/>
    <w:rsid w:val="3C01329F"/>
    <w:rsid w:val="3C0248C3"/>
    <w:rsid w:val="3C043AEA"/>
    <w:rsid w:val="3C072215"/>
    <w:rsid w:val="3C167592"/>
    <w:rsid w:val="3C170EB9"/>
    <w:rsid w:val="3C250799"/>
    <w:rsid w:val="3C276162"/>
    <w:rsid w:val="3C2B1BD6"/>
    <w:rsid w:val="3C3563E5"/>
    <w:rsid w:val="3C364397"/>
    <w:rsid w:val="3C396A58"/>
    <w:rsid w:val="3C3C369B"/>
    <w:rsid w:val="3C686CC7"/>
    <w:rsid w:val="3C705476"/>
    <w:rsid w:val="3C714A0F"/>
    <w:rsid w:val="3C762FBC"/>
    <w:rsid w:val="3C89533A"/>
    <w:rsid w:val="3C9108DC"/>
    <w:rsid w:val="3C984A89"/>
    <w:rsid w:val="3C9D0E00"/>
    <w:rsid w:val="3CA427D7"/>
    <w:rsid w:val="3CA431D4"/>
    <w:rsid w:val="3CA86B29"/>
    <w:rsid w:val="3CB013F2"/>
    <w:rsid w:val="3CB57A9A"/>
    <w:rsid w:val="3CB734A0"/>
    <w:rsid w:val="3CBD03A6"/>
    <w:rsid w:val="3CC17996"/>
    <w:rsid w:val="3CC8720C"/>
    <w:rsid w:val="3CDC27C9"/>
    <w:rsid w:val="3CE068D8"/>
    <w:rsid w:val="3CF21AEE"/>
    <w:rsid w:val="3D0A22D5"/>
    <w:rsid w:val="3D0B5F2D"/>
    <w:rsid w:val="3D114B5C"/>
    <w:rsid w:val="3D13167F"/>
    <w:rsid w:val="3D193B16"/>
    <w:rsid w:val="3D266669"/>
    <w:rsid w:val="3D375A42"/>
    <w:rsid w:val="3D3F2810"/>
    <w:rsid w:val="3D445CB8"/>
    <w:rsid w:val="3D484D37"/>
    <w:rsid w:val="3D495DF7"/>
    <w:rsid w:val="3D5A0872"/>
    <w:rsid w:val="3D746D97"/>
    <w:rsid w:val="3D851633"/>
    <w:rsid w:val="3D875BB8"/>
    <w:rsid w:val="3D911903"/>
    <w:rsid w:val="3DBB413B"/>
    <w:rsid w:val="3DBF1661"/>
    <w:rsid w:val="3DF14ADE"/>
    <w:rsid w:val="3E031C84"/>
    <w:rsid w:val="3E051FCE"/>
    <w:rsid w:val="3E1756B6"/>
    <w:rsid w:val="3E1D3A84"/>
    <w:rsid w:val="3E2048C2"/>
    <w:rsid w:val="3E28471D"/>
    <w:rsid w:val="3E465775"/>
    <w:rsid w:val="3E4C632F"/>
    <w:rsid w:val="3E5B02A3"/>
    <w:rsid w:val="3E5E3BF8"/>
    <w:rsid w:val="3E5F70CE"/>
    <w:rsid w:val="3E610DA9"/>
    <w:rsid w:val="3E645172"/>
    <w:rsid w:val="3E6A6335"/>
    <w:rsid w:val="3E701062"/>
    <w:rsid w:val="3E77442B"/>
    <w:rsid w:val="3E783EC0"/>
    <w:rsid w:val="3E895AEA"/>
    <w:rsid w:val="3E8C1E8B"/>
    <w:rsid w:val="3EAC39B4"/>
    <w:rsid w:val="3EB154B3"/>
    <w:rsid w:val="3EC11BF7"/>
    <w:rsid w:val="3ECD5BE4"/>
    <w:rsid w:val="3EF93089"/>
    <w:rsid w:val="3F045F06"/>
    <w:rsid w:val="3F091664"/>
    <w:rsid w:val="3F0E4239"/>
    <w:rsid w:val="3F127531"/>
    <w:rsid w:val="3F14179A"/>
    <w:rsid w:val="3F224384"/>
    <w:rsid w:val="3F2B4E96"/>
    <w:rsid w:val="3F376D2E"/>
    <w:rsid w:val="3F3A7BF4"/>
    <w:rsid w:val="3F3D1564"/>
    <w:rsid w:val="3F403B65"/>
    <w:rsid w:val="3F507482"/>
    <w:rsid w:val="3F5661ED"/>
    <w:rsid w:val="3F5C181E"/>
    <w:rsid w:val="3F610EBC"/>
    <w:rsid w:val="3F6263C0"/>
    <w:rsid w:val="3F700303"/>
    <w:rsid w:val="3F755AF4"/>
    <w:rsid w:val="3F7A035D"/>
    <w:rsid w:val="3F7B6901"/>
    <w:rsid w:val="3F7F2AED"/>
    <w:rsid w:val="3F8568C6"/>
    <w:rsid w:val="3F891574"/>
    <w:rsid w:val="3F895D56"/>
    <w:rsid w:val="3F8B3E3B"/>
    <w:rsid w:val="3F8F0757"/>
    <w:rsid w:val="3F9C6528"/>
    <w:rsid w:val="3FAF7F99"/>
    <w:rsid w:val="3FB05F21"/>
    <w:rsid w:val="3FC24EFB"/>
    <w:rsid w:val="3FC42D5D"/>
    <w:rsid w:val="3FC470DF"/>
    <w:rsid w:val="3FC74891"/>
    <w:rsid w:val="3FD07E53"/>
    <w:rsid w:val="3FDD44BD"/>
    <w:rsid w:val="3FEE4FBE"/>
    <w:rsid w:val="3FF8575E"/>
    <w:rsid w:val="3FFC4473"/>
    <w:rsid w:val="4016105A"/>
    <w:rsid w:val="403D22EE"/>
    <w:rsid w:val="40507088"/>
    <w:rsid w:val="40511B29"/>
    <w:rsid w:val="40525CFA"/>
    <w:rsid w:val="405666DE"/>
    <w:rsid w:val="405A164D"/>
    <w:rsid w:val="405A2653"/>
    <w:rsid w:val="40622EEA"/>
    <w:rsid w:val="4078244A"/>
    <w:rsid w:val="407D09B4"/>
    <w:rsid w:val="4087681C"/>
    <w:rsid w:val="40892F96"/>
    <w:rsid w:val="408C4792"/>
    <w:rsid w:val="408E1F25"/>
    <w:rsid w:val="409D774F"/>
    <w:rsid w:val="40A12BD8"/>
    <w:rsid w:val="40A22DA0"/>
    <w:rsid w:val="40B03322"/>
    <w:rsid w:val="40C448ED"/>
    <w:rsid w:val="40C7040C"/>
    <w:rsid w:val="40D04CE6"/>
    <w:rsid w:val="40D52D65"/>
    <w:rsid w:val="4109777D"/>
    <w:rsid w:val="41143360"/>
    <w:rsid w:val="411B35D9"/>
    <w:rsid w:val="411F6223"/>
    <w:rsid w:val="41390C96"/>
    <w:rsid w:val="413B683F"/>
    <w:rsid w:val="414145F5"/>
    <w:rsid w:val="41466C95"/>
    <w:rsid w:val="414B6987"/>
    <w:rsid w:val="4158647C"/>
    <w:rsid w:val="41627A2E"/>
    <w:rsid w:val="416B0B98"/>
    <w:rsid w:val="416E7E6D"/>
    <w:rsid w:val="41740777"/>
    <w:rsid w:val="4175321B"/>
    <w:rsid w:val="417D4DB5"/>
    <w:rsid w:val="417E3DFD"/>
    <w:rsid w:val="418F78FA"/>
    <w:rsid w:val="4195768D"/>
    <w:rsid w:val="419F1DDA"/>
    <w:rsid w:val="41CA3305"/>
    <w:rsid w:val="41CC6A6E"/>
    <w:rsid w:val="41D24F42"/>
    <w:rsid w:val="41D46746"/>
    <w:rsid w:val="41D8095C"/>
    <w:rsid w:val="41DB0720"/>
    <w:rsid w:val="41DC58DF"/>
    <w:rsid w:val="41DF371A"/>
    <w:rsid w:val="41E50241"/>
    <w:rsid w:val="41E541A8"/>
    <w:rsid w:val="41ED6B4B"/>
    <w:rsid w:val="42065175"/>
    <w:rsid w:val="42203DE5"/>
    <w:rsid w:val="4225439C"/>
    <w:rsid w:val="42272AB3"/>
    <w:rsid w:val="422E206E"/>
    <w:rsid w:val="423339AE"/>
    <w:rsid w:val="42400071"/>
    <w:rsid w:val="42617F00"/>
    <w:rsid w:val="42623E1B"/>
    <w:rsid w:val="426655BC"/>
    <w:rsid w:val="42702AE2"/>
    <w:rsid w:val="42750B03"/>
    <w:rsid w:val="427A3AB6"/>
    <w:rsid w:val="427B2568"/>
    <w:rsid w:val="427B6090"/>
    <w:rsid w:val="42847469"/>
    <w:rsid w:val="428A5209"/>
    <w:rsid w:val="428F617C"/>
    <w:rsid w:val="429E050C"/>
    <w:rsid w:val="42A32E9D"/>
    <w:rsid w:val="42A37451"/>
    <w:rsid w:val="42AA632B"/>
    <w:rsid w:val="42AE7F37"/>
    <w:rsid w:val="42B9327D"/>
    <w:rsid w:val="42BD24C1"/>
    <w:rsid w:val="42CC28E0"/>
    <w:rsid w:val="42E2679D"/>
    <w:rsid w:val="42FD403F"/>
    <w:rsid w:val="43036ACD"/>
    <w:rsid w:val="43037BB1"/>
    <w:rsid w:val="4308583C"/>
    <w:rsid w:val="43096B40"/>
    <w:rsid w:val="430B476E"/>
    <w:rsid w:val="432B3B11"/>
    <w:rsid w:val="433E40E3"/>
    <w:rsid w:val="43412EFA"/>
    <w:rsid w:val="43486DC6"/>
    <w:rsid w:val="434C15A3"/>
    <w:rsid w:val="434D4AE8"/>
    <w:rsid w:val="43512BF1"/>
    <w:rsid w:val="435448CE"/>
    <w:rsid w:val="435643A5"/>
    <w:rsid w:val="43572820"/>
    <w:rsid w:val="435A4BE6"/>
    <w:rsid w:val="435C3448"/>
    <w:rsid w:val="436B0A40"/>
    <w:rsid w:val="43715519"/>
    <w:rsid w:val="437B4FA4"/>
    <w:rsid w:val="437B5074"/>
    <w:rsid w:val="437E400B"/>
    <w:rsid w:val="43834A3E"/>
    <w:rsid w:val="43875ECA"/>
    <w:rsid w:val="43893B9F"/>
    <w:rsid w:val="43993698"/>
    <w:rsid w:val="43B31196"/>
    <w:rsid w:val="43BB720C"/>
    <w:rsid w:val="43BC335F"/>
    <w:rsid w:val="43C92B32"/>
    <w:rsid w:val="43CA332A"/>
    <w:rsid w:val="43EB7ACC"/>
    <w:rsid w:val="43F21C60"/>
    <w:rsid w:val="43FC1AB4"/>
    <w:rsid w:val="44183DDC"/>
    <w:rsid w:val="442A1993"/>
    <w:rsid w:val="442F4C28"/>
    <w:rsid w:val="44402F95"/>
    <w:rsid w:val="444C6BA7"/>
    <w:rsid w:val="444F3DF2"/>
    <w:rsid w:val="447D407D"/>
    <w:rsid w:val="448A0E5D"/>
    <w:rsid w:val="448C665C"/>
    <w:rsid w:val="449231FF"/>
    <w:rsid w:val="449D45F7"/>
    <w:rsid w:val="44A1522D"/>
    <w:rsid w:val="44A435AA"/>
    <w:rsid w:val="44A872EC"/>
    <w:rsid w:val="44A91136"/>
    <w:rsid w:val="44AA7083"/>
    <w:rsid w:val="44AB220B"/>
    <w:rsid w:val="44AE2F64"/>
    <w:rsid w:val="44BC0A03"/>
    <w:rsid w:val="44C07EB7"/>
    <w:rsid w:val="44C41CD0"/>
    <w:rsid w:val="44EB55BF"/>
    <w:rsid w:val="44FA379B"/>
    <w:rsid w:val="4516216D"/>
    <w:rsid w:val="451F0B3D"/>
    <w:rsid w:val="45282B19"/>
    <w:rsid w:val="452D2698"/>
    <w:rsid w:val="45382B64"/>
    <w:rsid w:val="453A0233"/>
    <w:rsid w:val="454E3658"/>
    <w:rsid w:val="45692880"/>
    <w:rsid w:val="456F6138"/>
    <w:rsid w:val="45836B41"/>
    <w:rsid w:val="45882E34"/>
    <w:rsid w:val="458E1594"/>
    <w:rsid w:val="45957630"/>
    <w:rsid w:val="45961CB0"/>
    <w:rsid w:val="45B03657"/>
    <w:rsid w:val="45BA3A93"/>
    <w:rsid w:val="45C10D01"/>
    <w:rsid w:val="45D32B9D"/>
    <w:rsid w:val="45D33468"/>
    <w:rsid w:val="45D51F09"/>
    <w:rsid w:val="45E30C19"/>
    <w:rsid w:val="45E335B5"/>
    <w:rsid w:val="45F471EB"/>
    <w:rsid w:val="46010F1F"/>
    <w:rsid w:val="4605790B"/>
    <w:rsid w:val="46072FDC"/>
    <w:rsid w:val="46103781"/>
    <w:rsid w:val="46144FA7"/>
    <w:rsid w:val="4615521A"/>
    <w:rsid w:val="461834F9"/>
    <w:rsid w:val="46197399"/>
    <w:rsid w:val="461F3C01"/>
    <w:rsid w:val="462231A7"/>
    <w:rsid w:val="462D4AD7"/>
    <w:rsid w:val="463E6D3E"/>
    <w:rsid w:val="464A62B4"/>
    <w:rsid w:val="46566AA9"/>
    <w:rsid w:val="46661558"/>
    <w:rsid w:val="466A3548"/>
    <w:rsid w:val="466C4AED"/>
    <w:rsid w:val="466D7257"/>
    <w:rsid w:val="466E2F34"/>
    <w:rsid w:val="467976DF"/>
    <w:rsid w:val="468E4758"/>
    <w:rsid w:val="46967F5B"/>
    <w:rsid w:val="469B3FAE"/>
    <w:rsid w:val="46B35E11"/>
    <w:rsid w:val="46B8421A"/>
    <w:rsid w:val="46B8581B"/>
    <w:rsid w:val="46BA27BC"/>
    <w:rsid w:val="46BC6770"/>
    <w:rsid w:val="46CF7E90"/>
    <w:rsid w:val="46D13DB8"/>
    <w:rsid w:val="471C6FA1"/>
    <w:rsid w:val="47240834"/>
    <w:rsid w:val="472E4C7C"/>
    <w:rsid w:val="473A45AB"/>
    <w:rsid w:val="473E07A9"/>
    <w:rsid w:val="47485F2E"/>
    <w:rsid w:val="474D153E"/>
    <w:rsid w:val="47546CCD"/>
    <w:rsid w:val="475567CD"/>
    <w:rsid w:val="476D18A9"/>
    <w:rsid w:val="478039D4"/>
    <w:rsid w:val="479E642E"/>
    <w:rsid w:val="47A12FBD"/>
    <w:rsid w:val="47A20A59"/>
    <w:rsid w:val="47B5458F"/>
    <w:rsid w:val="47C1238D"/>
    <w:rsid w:val="47CB0AA5"/>
    <w:rsid w:val="47CE18E3"/>
    <w:rsid w:val="47E246F7"/>
    <w:rsid w:val="47E76F91"/>
    <w:rsid w:val="47EC7D13"/>
    <w:rsid w:val="47FF0DAF"/>
    <w:rsid w:val="48030380"/>
    <w:rsid w:val="48055A61"/>
    <w:rsid w:val="481130FF"/>
    <w:rsid w:val="48185A6B"/>
    <w:rsid w:val="4820516A"/>
    <w:rsid w:val="48273A4D"/>
    <w:rsid w:val="483A734C"/>
    <w:rsid w:val="483F2C13"/>
    <w:rsid w:val="484655CE"/>
    <w:rsid w:val="48490C72"/>
    <w:rsid w:val="484A471E"/>
    <w:rsid w:val="484B5430"/>
    <w:rsid w:val="485162E7"/>
    <w:rsid w:val="48560B58"/>
    <w:rsid w:val="48562972"/>
    <w:rsid w:val="48615205"/>
    <w:rsid w:val="48657AC5"/>
    <w:rsid w:val="486B3599"/>
    <w:rsid w:val="486F3FB1"/>
    <w:rsid w:val="487452ED"/>
    <w:rsid w:val="487E75DD"/>
    <w:rsid w:val="4882163F"/>
    <w:rsid w:val="48936FC5"/>
    <w:rsid w:val="489414DE"/>
    <w:rsid w:val="48A61185"/>
    <w:rsid w:val="48C440BD"/>
    <w:rsid w:val="48C76E11"/>
    <w:rsid w:val="48D16ECE"/>
    <w:rsid w:val="48D17B15"/>
    <w:rsid w:val="48D9602A"/>
    <w:rsid w:val="48DA77C2"/>
    <w:rsid w:val="48F14EB5"/>
    <w:rsid w:val="48F814A8"/>
    <w:rsid w:val="490E0610"/>
    <w:rsid w:val="491171A1"/>
    <w:rsid w:val="49117AE3"/>
    <w:rsid w:val="49155047"/>
    <w:rsid w:val="4927647B"/>
    <w:rsid w:val="492B0703"/>
    <w:rsid w:val="492C5797"/>
    <w:rsid w:val="4942668D"/>
    <w:rsid w:val="495561DE"/>
    <w:rsid w:val="495F48E7"/>
    <w:rsid w:val="49780AA5"/>
    <w:rsid w:val="497C4A7C"/>
    <w:rsid w:val="49863AD0"/>
    <w:rsid w:val="498D1081"/>
    <w:rsid w:val="499C2D6D"/>
    <w:rsid w:val="499D3582"/>
    <w:rsid w:val="49A22B04"/>
    <w:rsid w:val="49A7531A"/>
    <w:rsid w:val="49BF7880"/>
    <w:rsid w:val="49C82B49"/>
    <w:rsid w:val="49D56C49"/>
    <w:rsid w:val="49D855C7"/>
    <w:rsid w:val="49EC4258"/>
    <w:rsid w:val="49F80512"/>
    <w:rsid w:val="4A0D3F70"/>
    <w:rsid w:val="4A21436D"/>
    <w:rsid w:val="4A263F01"/>
    <w:rsid w:val="4A2F2F33"/>
    <w:rsid w:val="4A363423"/>
    <w:rsid w:val="4A3C5435"/>
    <w:rsid w:val="4A4658CB"/>
    <w:rsid w:val="4A4C1CC9"/>
    <w:rsid w:val="4A4E6F1B"/>
    <w:rsid w:val="4A5F0C28"/>
    <w:rsid w:val="4A624F55"/>
    <w:rsid w:val="4A6C4E2F"/>
    <w:rsid w:val="4A797C10"/>
    <w:rsid w:val="4A7B02C3"/>
    <w:rsid w:val="4A7F1D52"/>
    <w:rsid w:val="4A854E3F"/>
    <w:rsid w:val="4A953B1E"/>
    <w:rsid w:val="4A954692"/>
    <w:rsid w:val="4AAB146E"/>
    <w:rsid w:val="4AB671E9"/>
    <w:rsid w:val="4AC20065"/>
    <w:rsid w:val="4ACF2903"/>
    <w:rsid w:val="4AFB4F34"/>
    <w:rsid w:val="4B0610EB"/>
    <w:rsid w:val="4B0B4954"/>
    <w:rsid w:val="4B0F757E"/>
    <w:rsid w:val="4B130467"/>
    <w:rsid w:val="4B1338CC"/>
    <w:rsid w:val="4B172B12"/>
    <w:rsid w:val="4B1E7CCA"/>
    <w:rsid w:val="4B1F0138"/>
    <w:rsid w:val="4B242A8A"/>
    <w:rsid w:val="4B262EBA"/>
    <w:rsid w:val="4B361DA2"/>
    <w:rsid w:val="4B402146"/>
    <w:rsid w:val="4B435D76"/>
    <w:rsid w:val="4B531F8D"/>
    <w:rsid w:val="4B5F63D8"/>
    <w:rsid w:val="4B6139D5"/>
    <w:rsid w:val="4B662E8B"/>
    <w:rsid w:val="4B73166D"/>
    <w:rsid w:val="4B7B3BAB"/>
    <w:rsid w:val="4B82772E"/>
    <w:rsid w:val="4B8677CF"/>
    <w:rsid w:val="4B870F18"/>
    <w:rsid w:val="4B8D450C"/>
    <w:rsid w:val="4B943B21"/>
    <w:rsid w:val="4B9A718E"/>
    <w:rsid w:val="4B9F32EE"/>
    <w:rsid w:val="4BAB096B"/>
    <w:rsid w:val="4BAF7E06"/>
    <w:rsid w:val="4BBB3716"/>
    <w:rsid w:val="4BBD0359"/>
    <w:rsid w:val="4BD46636"/>
    <w:rsid w:val="4BDF22F8"/>
    <w:rsid w:val="4BEE45CB"/>
    <w:rsid w:val="4BF326C8"/>
    <w:rsid w:val="4BFB0AE6"/>
    <w:rsid w:val="4C03036E"/>
    <w:rsid w:val="4C082496"/>
    <w:rsid w:val="4C08678F"/>
    <w:rsid w:val="4C1017DC"/>
    <w:rsid w:val="4C165F9F"/>
    <w:rsid w:val="4C1B5AC4"/>
    <w:rsid w:val="4C1D632B"/>
    <w:rsid w:val="4C1F35E6"/>
    <w:rsid w:val="4C396B73"/>
    <w:rsid w:val="4C426781"/>
    <w:rsid w:val="4C4C5496"/>
    <w:rsid w:val="4C6A1CEF"/>
    <w:rsid w:val="4C6C3432"/>
    <w:rsid w:val="4C810AEE"/>
    <w:rsid w:val="4C854697"/>
    <w:rsid w:val="4C8A5FB4"/>
    <w:rsid w:val="4C8C21FB"/>
    <w:rsid w:val="4C9153FC"/>
    <w:rsid w:val="4C922D42"/>
    <w:rsid w:val="4C923F22"/>
    <w:rsid w:val="4C984D6C"/>
    <w:rsid w:val="4C9D08B4"/>
    <w:rsid w:val="4CA66198"/>
    <w:rsid w:val="4CA94424"/>
    <w:rsid w:val="4CAA102F"/>
    <w:rsid w:val="4CB14655"/>
    <w:rsid w:val="4CB33E17"/>
    <w:rsid w:val="4CB34196"/>
    <w:rsid w:val="4CC477B4"/>
    <w:rsid w:val="4CC80B92"/>
    <w:rsid w:val="4CC92C3A"/>
    <w:rsid w:val="4CD6689C"/>
    <w:rsid w:val="4CE01489"/>
    <w:rsid w:val="4CEB74B6"/>
    <w:rsid w:val="4CF71ECA"/>
    <w:rsid w:val="4CF8202F"/>
    <w:rsid w:val="4CFD4AAA"/>
    <w:rsid w:val="4D182801"/>
    <w:rsid w:val="4D1836FB"/>
    <w:rsid w:val="4D2733B6"/>
    <w:rsid w:val="4D4674EF"/>
    <w:rsid w:val="4D573E80"/>
    <w:rsid w:val="4D745491"/>
    <w:rsid w:val="4D79073E"/>
    <w:rsid w:val="4D7B0185"/>
    <w:rsid w:val="4D801F16"/>
    <w:rsid w:val="4D9E34B9"/>
    <w:rsid w:val="4DBF6851"/>
    <w:rsid w:val="4DC70EF4"/>
    <w:rsid w:val="4DC90683"/>
    <w:rsid w:val="4DC94ACF"/>
    <w:rsid w:val="4DD61D2A"/>
    <w:rsid w:val="4DDA1E45"/>
    <w:rsid w:val="4DE54991"/>
    <w:rsid w:val="4DF05258"/>
    <w:rsid w:val="4DF165CF"/>
    <w:rsid w:val="4E082C17"/>
    <w:rsid w:val="4E252D2A"/>
    <w:rsid w:val="4E284237"/>
    <w:rsid w:val="4E290153"/>
    <w:rsid w:val="4E355844"/>
    <w:rsid w:val="4E3D2E04"/>
    <w:rsid w:val="4E3F795C"/>
    <w:rsid w:val="4E40707C"/>
    <w:rsid w:val="4E42373A"/>
    <w:rsid w:val="4E4A74ED"/>
    <w:rsid w:val="4E507D99"/>
    <w:rsid w:val="4E58232B"/>
    <w:rsid w:val="4E8D2056"/>
    <w:rsid w:val="4E995A32"/>
    <w:rsid w:val="4E9B465E"/>
    <w:rsid w:val="4EA76741"/>
    <w:rsid w:val="4EBB286E"/>
    <w:rsid w:val="4EC632AF"/>
    <w:rsid w:val="4ED024B6"/>
    <w:rsid w:val="4ED21F42"/>
    <w:rsid w:val="4EDA5370"/>
    <w:rsid w:val="4EE07940"/>
    <w:rsid w:val="4EF647A8"/>
    <w:rsid w:val="4F093E78"/>
    <w:rsid w:val="4F1E444B"/>
    <w:rsid w:val="4F2A5268"/>
    <w:rsid w:val="4F2B223C"/>
    <w:rsid w:val="4F2C416E"/>
    <w:rsid w:val="4F3B0396"/>
    <w:rsid w:val="4F3B0E3C"/>
    <w:rsid w:val="4F4D0E89"/>
    <w:rsid w:val="4F5464CE"/>
    <w:rsid w:val="4F55307E"/>
    <w:rsid w:val="4F6D0ADA"/>
    <w:rsid w:val="4F6F5219"/>
    <w:rsid w:val="4F8E4B27"/>
    <w:rsid w:val="4F94379E"/>
    <w:rsid w:val="4FA60918"/>
    <w:rsid w:val="4FB476B5"/>
    <w:rsid w:val="4FBC4BF4"/>
    <w:rsid w:val="4FD65B1E"/>
    <w:rsid w:val="4FD86F36"/>
    <w:rsid w:val="50051405"/>
    <w:rsid w:val="500832F8"/>
    <w:rsid w:val="501136F0"/>
    <w:rsid w:val="501414DE"/>
    <w:rsid w:val="501F037F"/>
    <w:rsid w:val="502256AD"/>
    <w:rsid w:val="502E5255"/>
    <w:rsid w:val="504215FA"/>
    <w:rsid w:val="50451DB7"/>
    <w:rsid w:val="504B791D"/>
    <w:rsid w:val="505A1F86"/>
    <w:rsid w:val="508F60CA"/>
    <w:rsid w:val="50981162"/>
    <w:rsid w:val="50BC7B28"/>
    <w:rsid w:val="50C06385"/>
    <w:rsid w:val="50CA3636"/>
    <w:rsid w:val="50CE6418"/>
    <w:rsid w:val="50D40BCA"/>
    <w:rsid w:val="50D70E9D"/>
    <w:rsid w:val="50D75D0F"/>
    <w:rsid w:val="50F35D93"/>
    <w:rsid w:val="50FA44CD"/>
    <w:rsid w:val="5105303B"/>
    <w:rsid w:val="51114085"/>
    <w:rsid w:val="511216F1"/>
    <w:rsid w:val="512A1CE3"/>
    <w:rsid w:val="512F7B18"/>
    <w:rsid w:val="51343285"/>
    <w:rsid w:val="51392F3A"/>
    <w:rsid w:val="514516F1"/>
    <w:rsid w:val="51505700"/>
    <w:rsid w:val="51545650"/>
    <w:rsid w:val="5156697B"/>
    <w:rsid w:val="516E7D73"/>
    <w:rsid w:val="5180209A"/>
    <w:rsid w:val="51871567"/>
    <w:rsid w:val="51897721"/>
    <w:rsid w:val="518F4D7D"/>
    <w:rsid w:val="51951DEF"/>
    <w:rsid w:val="519667AD"/>
    <w:rsid w:val="51973EE4"/>
    <w:rsid w:val="51A84D41"/>
    <w:rsid w:val="51AA2482"/>
    <w:rsid w:val="51AB164A"/>
    <w:rsid w:val="51B1317F"/>
    <w:rsid w:val="51C23429"/>
    <w:rsid w:val="51D560F8"/>
    <w:rsid w:val="51DB1E92"/>
    <w:rsid w:val="51E14E39"/>
    <w:rsid w:val="51E36D50"/>
    <w:rsid w:val="51ED757F"/>
    <w:rsid w:val="51EE7A0F"/>
    <w:rsid w:val="51F5689F"/>
    <w:rsid w:val="52000D9C"/>
    <w:rsid w:val="5211091B"/>
    <w:rsid w:val="52130E39"/>
    <w:rsid w:val="52150A7D"/>
    <w:rsid w:val="521D6D1B"/>
    <w:rsid w:val="52414306"/>
    <w:rsid w:val="52457AEB"/>
    <w:rsid w:val="524F15CA"/>
    <w:rsid w:val="52564EE5"/>
    <w:rsid w:val="52632A25"/>
    <w:rsid w:val="52650E48"/>
    <w:rsid w:val="52666F95"/>
    <w:rsid w:val="526763FB"/>
    <w:rsid w:val="527251A2"/>
    <w:rsid w:val="52740A71"/>
    <w:rsid w:val="52741EC2"/>
    <w:rsid w:val="52816BB6"/>
    <w:rsid w:val="529F6044"/>
    <w:rsid w:val="52B7391B"/>
    <w:rsid w:val="52DA1C10"/>
    <w:rsid w:val="53270C19"/>
    <w:rsid w:val="53336AAE"/>
    <w:rsid w:val="533A136C"/>
    <w:rsid w:val="53480B19"/>
    <w:rsid w:val="5355264E"/>
    <w:rsid w:val="535F2BBA"/>
    <w:rsid w:val="536254F1"/>
    <w:rsid w:val="537C67BA"/>
    <w:rsid w:val="53804CE4"/>
    <w:rsid w:val="538173E0"/>
    <w:rsid w:val="5396454F"/>
    <w:rsid w:val="53AF337A"/>
    <w:rsid w:val="53B26284"/>
    <w:rsid w:val="53B759F4"/>
    <w:rsid w:val="53D225A4"/>
    <w:rsid w:val="53DF4479"/>
    <w:rsid w:val="53E33790"/>
    <w:rsid w:val="54157C9B"/>
    <w:rsid w:val="54163A8A"/>
    <w:rsid w:val="54186AD3"/>
    <w:rsid w:val="54213F74"/>
    <w:rsid w:val="54371F77"/>
    <w:rsid w:val="543B112A"/>
    <w:rsid w:val="54432B5E"/>
    <w:rsid w:val="54450DD3"/>
    <w:rsid w:val="544646DA"/>
    <w:rsid w:val="54477CC6"/>
    <w:rsid w:val="54547B86"/>
    <w:rsid w:val="545E0121"/>
    <w:rsid w:val="54620B37"/>
    <w:rsid w:val="546A3396"/>
    <w:rsid w:val="54760B52"/>
    <w:rsid w:val="5481317B"/>
    <w:rsid w:val="548B620F"/>
    <w:rsid w:val="5494027A"/>
    <w:rsid w:val="54A21918"/>
    <w:rsid w:val="54AA76FF"/>
    <w:rsid w:val="54B92F65"/>
    <w:rsid w:val="54C8074A"/>
    <w:rsid w:val="54CD732E"/>
    <w:rsid w:val="54CE5C12"/>
    <w:rsid w:val="54DA00AC"/>
    <w:rsid w:val="54DB33E0"/>
    <w:rsid w:val="54DE5937"/>
    <w:rsid w:val="54E05AE9"/>
    <w:rsid w:val="54E82ECC"/>
    <w:rsid w:val="54EA31C7"/>
    <w:rsid w:val="54F02286"/>
    <w:rsid w:val="54FB3C17"/>
    <w:rsid w:val="55016184"/>
    <w:rsid w:val="55072E0B"/>
    <w:rsid w:val="551E5DD3"/>
    <w:rsid w:val="55220DA5"/>
    <w:rsid w:val="55272CCA"/>
    <w:rsid w:val="552B579B"/>
    <w:rsid w:val="55303C1E"/>
    <w:rsid w:val="553C6410"/>
    <w:rsid w:val="55487F01"/>
    <w:rsid w:val="555C6E60"/>
    <w:rsid w:val="556B7BE3"/>
    <w:rsid w:val="556E313D"/>
    <w:rsid w:val="556E398A"/>
    <w:rsid w:val="558114B8"/>
    <w:rsid w:val="55910F8E"/>
    <w:rsid w:val="559E2213"/>
    <w:rsid w:val="55AB500F"/>
    <w:rsid w:val="55B256C0"/>
    <w:rsid w:val="55C73811"/>
    <w:rsid w:val="55DF257C"/>
    <w:rsid w:val="55DF79E5"/>
    <w:rsid w:val="55E81EDA"/>
    <w:rsid w:val="55EF2FED"/>
    <w:rsid w:val="55FC0E2B"/>
    <w:rsid w:val="5611384C"/>
    <w:rsid w:val="561616E2"/>
    <w:rsid w:val="561B28DD"/>
    <w:rsid w:val="561D05FE"/>
    <w:rsid w:val="562137E1"/>
    <w:rsid w:val="562163E5"/>
    <w:rsid w:val="56243972"/>
    <w:rsid w:val="5625542E"/>
    <w:rsid w:val="5635520A"/>
    <w:rsid w:val="563B420E"/>
    <w:rsid w:val="564846E1"/>
    <w:rsid w:val="565D15F1"/>
    <w:rsid w:val="566056C5"/>
    <w:rsid w:val="56641FF0"/>
    <w:rsid w:val="566C0CDE"/>
    <w:rsid w:val="567F34E2"/>
    <w:rsid w:val="56840D14"/>
    <w:rsid w:val="568868CC"/>
    <w:rsid w:val="56933527"/>
    <w:rsid w:val="569C4AD4"/>
    <w:rsid w:val="56A90562"/>
    <w:rsid w:val="56AD47B1"/>
    <w:rsid w:val="56B913AD"/>
    <w:rsid w:val="56D1235F"/>
    <w:rsid w:val="56DA0859"/>
    <w:rsid w:val="56DC35DD"/>
    <w:rsid w:val="56E17318"/>
    <w:rsid w:val="56F00EA2"/>
    <w:rsid w:val="56F4724A"/>
    <w:rsid w:val="56F50C0C"/>
    <w:rsid w:val="56FD590E"/>
    <w:rsid w:val="56FE257B"/>
    <w:rsid w:val="5702291F"/>
    <w:rsid w:val="57036880"/>
    <w:rsid w:val="57080DC8"/>
    <w:rsid w:val="5725410D"/>
    <w:rsid w:val="57305E26"/>
    <w:rsid w:val="57314C5A"/>
    <w:rsid w:val="574A5794"/>
    <w:rsid w:val="574D13EC"/>
    <w:rsid w:val="57545A0C"/>
    <w:rsid w:val="575A261C"/>
    <w:rsid w:val="576B5048"/>
    <w:rsid w:val="57A6426A"/>
    <w:rsid w:val="57AC40B2"/>
    <w:rsid w:val="57B82816"/>
    <w:rsid w:val="57B87D1E"/>
    <w:rsid w:val="57BB4E98"/>
    <w:rsid w:val="57E01724"/>
    <w:rsid w:val="57F307C1"/>
    <w:rsid w:val="57FA2BAA"/>
    <w:rsid w:val="580162E5"/>
    <w:rsid w:val="58041F34"/>
    <w:rsid w:val="5815497A"/>
    <w:rsid w:val="581C6799"/>
    <w:rsid w:val="581F4620"/>
    <w:rsid w:val="5843063F"/>
    <w:rsid w:val="584F286F"/>
    <w:rsid w:val="585D149C"/>
    <w:rsid w:val="586621B6"/>
    <w:rsid w:val="587D65EC"/>
    <w:rsid w:val="589C683B"/>
    <w:rsid w:val="589F41D9"/>
    <w:rsid w:val="58A64F0F"/>
    <w:rsid w:val="58AD674F"/>
    <w:rsid w:val="58B55746"/>
    <w:rsid w:val="58B9588A"/>
    <w:rsid w:val="58C14572"/>
    <w:rsid w:val="58C73AD7"/>
    <w:rsid w:val="58CF309C"/>
    <w:rsid w:val="58D25ED8"/>
    <w:rsid w:val="58D565A1"/>
    <w:rsid w:val="58DA2920"/>
    <w:rsid w:val="58DF24AD"/>
    <w:rsid w:val="58E930A9"/>
    <w:rsid w:val="58F020A3"/>
    <w:rsid w:val="58FB332B"/>
    <w:rsid w:val="5902230E"/>
    <w:rsid w:val="59091DA7"/>
    <w:rsid w:val="59113547"/>
    <w:rsid w:val="5915104C"/>
    <w:rsid w:val="591757EC"/>
    <w:rsid w:val="59216BE2"/>
    <w:rsid w:val="593A1A9E"/>
    <w:rsid w:val="594B23BF"/>
    <w:rsid w:val="594E5246"/>
    <w:rsid w:val="59540A82"/>
    <w:rsid w:val="59594578"/>
    <w:rsid w:val="59631729"/>
    <w:rsid w:val="596522DF"/>
    <w:rsid w:val="596815A4"/>
    <w:rsid w:val="59771406"/>
    <w:rsid w:val="597D4B6A"/>
    <w:rsid w:val="59827DF3"/>
    <w:rsid w:val="59851D75"/>
    <w:rsid w:val="59870732"/>
    <w:rsid w:val="598A7A09"/>
    <w:rsid w:val="59965D30"/>
    <w:rsid w:val="59A8024A"/>
    <w:rsid w:val="59AC3F91"/>
    <w:rsid w:val="59AF47E4"/>
    <w:rsid w:val="59B33075"/>
    <w:rsid w:val="59B63D96"/>
    <w:rsid w:val="59C13ED2"/>
    <w:rsid w:val="59E6253A"/>
    <w:rsid w:val="59E7033F"/>
    <w:rsid w:val="59E72A77"/>
    <w:rsid w:val="59E860B1"/>
    <w:rsid w:val="59FA57B8"/>
    <w:rsid w:val="59FB4D0B"/>
    <w:rsid w:val="5A0354F7"/>
    <w:rsid w:val="5A1B76F7"/>
    <w:rsid w:val="5A1E5359"/>
    <w:rsid w:val="5A291824"/>
    <w:rsid w:val="5A344ECC"/>
    <w:rsid w:val="5A390B46"/>
    <w:rsid w:val="5A3B770C"/>
    <w:rsid w:val="5A3D382F"/>
    <w:rsid w:val="5A492723"/>
    <w:rsid w:val="5A4D1506"/>
    <w:rsid w:val="5A51537E"/>
    <w:rsid w:val="5A572876"/>
    <w:rsid w:val="5A5A0BE4"/>
    <w:rsid w:val="5A5D74BC"/>
    <w:rsid w:val="5A6E0714"/>
    <w:rsid w:val="5A7C5C8F"/>
    <w:rsid w:val="5A90403D"/>
    <w:rsid w:val="5A93572D"/>
    <w:rsid w:val="5A94483F"/>
    <w:rsid w:val="5A9D71ED"/>
    <w:rsid w:val="5AA03918"/>
    <w:rsid w:val="5AAA3B25"/>
    <w:rsid w:val="5AB04EDE"/>
    <w:rsid w:val="5AC64C86"/>
    <w:rsid w:val="5ACF4A76"/>
    <w:rsid w:val="5AD51064"/>
    <w:rsid w:val="5ADE295C"/>
    <w:rsid w:val="5AE61198"/>
    <w:rsid w:val="5AF8170C"/>
    <w:rsid w:val="5B05555C"/>
    <w:rsid w:val="5B0A4BC8"/>
    <w:rsid w:val="5B1649CC"/>
    <w:rsid w:val="5B1716E1"/>
    <w:rsid w:val="5B244DD8"/>
    <w:rsid w:val="5B2717CA"/>
    <w:rsid w:val="5B295890"/>
    <w:rsid w:val="5B2D7342"/>
    <w:rsid w:val="5B305D11"/>
    <w:rsid w:val="5B3879B9"/>
    <w:rsid w:val="5B436EF0"/>
    <w:rsid w:val="5B460BA7"/>
    <w:rsid w:val="5B4D2B80"/>
    <w:rsid w:val="5B4F6032"/>
    <w:rsid w:val="5B550806"/>
    <w:rsid w:val="5B584E65"/>
    <w:rsid w:val="5B63588F"/>
    <w:rsid w:val="5B731FC6"/>
    <w:rsid w:val="5B7B09B1"/>
    <w:rsid w:val="5B7B185E"/>
    <w:rsid w:val="5B893F6C"/>
    <w:rsid w:val="5B9F1B41"/>
    <w:rsid w:val="5BA242CD"/>
    <w:rsid w:val="5BA37F28"/>
    <w:rsid w:val="5BA85D72"/>
    <w:rsid w:val="5BAE24A8"/>
    <w:rsid w:val="5BB117B1"/>
    <w:rsid w:val="5BB9244E"/>
    <w:rsid w:val="5BBC287B"/>
    <w:rsid w:val="5BBE3012"/>
    <w:rsid w:val="5BC51BF0"/>
    <w:rsid w:val="5BCF26D8"/>
    <w:rsid w:val="5BDB5149"/>
    <w:rsid w:val="5BE86470"/>
    <w:rsid w:val="5BEC2BFA"/>
    <w:rsid w:val="5BF5538D"/>
    <w:rsid w:val="5C0B7CEE"/>
    <w:rsid w:val="5C1333BB"/>
    <w:rsid w:val="5C205F58"/>
    <w:rsid w:val="5C44015E"/>
    <w:rsid w:val="5C4B1054"/>
    <w:rsid w:val="5C4D41F0"/>
    <w:rsid w:val="5C554BC5"/>
    <w:rsid w:val="5C636253"/>
    <w:rsid w:val="5C7509E6"/>
    <w:rsid w:val="5C7B78A0"/>
    <w:rsid w:val="5C7D3D43"/>
    <w:rsid w:val="5C882C4F"/>
    <w:rsid w:val="5C887DF1"/>
    <w:rsid w:val="5C8962BA"/>
    <w:rsid w:val="5C8B00F3"/>
    <w:rsid w:val="5CA70B0A"/>
    <w:rsid w:val="5CBD523A"/>
    <w:rsid w:val="5CCD31A9"/>
    <w:rsid w:val="5CD2475E"/>
    <w:rsid w:val="5CF86CAE"/>
    <w:rsid w:val="5D0B3776"/>
    <w:rsid w:val="5D1E3E8B"/>
    <w:rsid w:val="5D2110B9"/>
    <w:rsid w:val="5D2A4FA4"/>
    <w:rsid w:val="5D443020"/>
    <w:rsid w:val="5D47572E"/>
    <w:rsid w:val="5D485FD5"/>
    <w:rsid w:val="5D487E79"/>
    <w:rsid w:val="5D516A2D"/>
    <w:rsid w:val="5D627A8E"/>
    <w:rsid w:val="5D65410C"/>
    <w:rsid w:val="5D775E79"/>
    <w:rsid w:val="5D7D662C"/>
    <w:rsid w:val="5D7F6B77"/>
    <w:rsid w:val="5D954FBB"/>
    <w:rsid w:val="5D9E1657"/>
    <w:rsid w:val="5DE847B7"/>
    <w:rsid w:val="5DEE25F8"/>
    <w:rsid w:val="5E0779FA"/>
    <w:rsid w:val="5E131AC2"/>
    <w:rsid w:val="5E1D5BB1"/>
    <w:rsid w:val="5E1D5F77"/>
    <w:rsid w:val="5E234035"/>
    <w:rsid w:val="5E391380"/>
    <w:rsid w:val="5E4F7B9F"/>
    <w:rsid w:val="5E632DB0"/>
    <w:rsid w:val="5E6B12A5"/>
    <w:rsid w:val="5E751A3D"/>
    <w:rsid w:val="5E7762CF"/>
    <w:rsid w:val="5E791BB2"/>
    <w:rsid w:val="5E7B4D5E"/>
    <w:rsid w:val="5E8460C1"/>
    <w:rsid w:val="5E8C768A"/>
    <w:rsid w:val="5E8D61CD"/>
    <w:rsid w:val="5E92367E"/>
    <w:rsid w:val="5E983B04"/>
    <w:rsid w:val="5EBD47B9"/>
    <w:rsid w:val="5EBF574D"/>
    <w:rsid w:val="5EC9135A"/>
    <w:rsid w:val="5ED14E5B"/>
    <w:rsid w:val="5EDC1529"/>
    <w:rsid w:val="5EE97168"/>
    <w:rsid w:val="5EF04B7B"/>
    <w:rsid w:val="5EFF2135"/>
    <w:rsid w:val="5EFF3DE0"/>
    <w:rsid w:val="5F106EAF"/>
    <w:rsid w:val="5F1C0B30"/>
    <w:rsid w:val="5F283CA5"/>
    <w:rsid w:val="5F305F32"/>
    <w:rsid w:val="5F414203"/>
    <w:rsid w:val="5F425A26"/>
    <w:rsid w:val="5F4B0940"/>
    <w:rsid w:val="5F4E3CB5"/>
    <w:rsid w:val="5F5E2546"/>
    <w:rsid w:val="5F7D1E64"/>
    <w:rsid w:val="5F9374D0"/>
    <w:rsid w:val="5F962899"/>
    <w:rsid w:val="5FB76990"/>
    <w:rsid w:val="5FC334A7"/>
    <w:rsid w:val="5FCC1B18"/>
    <w:rsid w:val="5FD86134"/>
    <w:rsid w:val="5FDA48B5"/>
    <w:rsid w:val="5FE25384"/>
    <w:rsid w:val="5FE875BC"/>
    <w:rsid w:val="601A1126"/>
    <w:rsid w:val="60213F74"/>
    <w:rsid w:val="60274327"/>
    <w:rsid w:val="602A367F"/>
    <w:rsid w:val="602E5034"/>
    <w:rsid w:val="603D6662"/>
    <w:rsid w:val="60425813"/>
    <w:rsid w:val="60671E65"/>
    <w:rsid w:val="60682A3E"/>
    <w:rsid w:val="60747F81"/>
    <w:rsid w:val="607562A7"/>
    <w:rsid w:val="60786235"/>
    <w:rsid w:val="608429EC"/>
    <w:rsid w:val="608664A5"/>
    <w:rsid w:val="608C7B28"/>
    <w:rsid w:val="608F41F2"/>
    <w:rsid w:val="609E6925"/>
    <w:rsid w:val="60A438E2"/>
    <w:rsid w:val="60BA77CD"/>
    <w:rsid w:val="60C63F24"/>
    <w:rsid w:val="60CA2B58"/>
    <w:rsid w:val="60CE43E2"/>
    <w:rsid w:val="60CF7B01"/>
    <w:rsid w:val="60E6750C"/>
    <w:rsid w:val="60F80C2F"/>
    <w:rsid w:val="610B0872"/>
    <w:rsid w:val="610D5E32"/>
    <w:rsid w:val="613468C2"/>
    <w:rsid w:val="613A48D5"/>
    <w:rsid w:val="613C191C"/>
    <w:rsid w:val="61402768"/>
    <w:rsid w:val="61441213"/>
    <w:rsid w:val="61444191"/>
    <w:rsid w:val="61487E7F"/>
    <w:rsid w:val="614C4BCD"/>
    <w:rsid w:val="614F6149"/>
    <w:rsid w:val="6151253D"/>
    <w:rsid w:val="61531878"/>
    <w:rsid w:val="61572E4F"/>
    <w:rsid w:val="616128EC"/>
    <w:rsid w:val="61621D15"/>
    <w:rsid w:val="616675BD"/>
    <w:rsid w:val="616720C6"/>
    <w:rsid w:val="617E294F"/>
    <w:rsid w:val="618604D6"/>
    <w:rsid w:val="618649E8"/>
    <w:rsid w:val="61882ACA"/>
    <w:rsid w:val="618D2935"/>
    <w:rsid w:val="619F14FA"/>
    <w:rsid w:val="61A9585F"/>
    <w:rsid w:val="61AB7C65"/>
    <w:rsid w:val="61B20F7D"/>
    <w:rsid w:val="61BA0C01"/>
    <w:rsid w:val="61C3512C"/>
    <w:rsid w:val="61CF2BA4"/>
    <w:rsid w:val="61D50E0A"/>
    <w:rsid w:val="61DB7979"/>
    <w:rsid w:val="61E513E8"/>
    <w:rsid w:val="61F96BC2"/>
    <w:rsid w:val="62073433"/>
    <w:rsid w:val="620B3059"/>
    <w:rsid w:val="620D753C"/>
    <w:rsid w:val="620F2303"/>
    <w:rsid w:val="62160B22"/>
    <w:rsid w:val="62162122"/>
    <w:rsid w:val="62181D46"/>
    <w:rsid w:val="624E0D77"/>
    <w:rsid w:val="62503D14"/>
    <w:rsid w:val="6253214A"/>
    <w:rsid w:val="625374B6"/>
    <w:rsid w:val="62554002"/>
    <w:rsid w:val="6260020F"/>
    <w:rsid w:val="626B7791"/>
    <w:rsid w:val="627565C5"/>
    <w:rsid w:val="62796491"/>
    <w:rsid w:val="62844C2E"/>
    <w:rsid w:val="628762A4"/>
    <w:rsid w:val="628C2933"/>
    <w:rsid w:val="628C4312"/>
    <w:rsid w:val="62933092"/>
    <w:rsid w:val="62A73959"/>
    <w:rsid w:val="62AB1D8D"/>
    <w:rsid w:val="62C42917"/>
    <w:rsid w:val="62D30C96"/>
    <w:rsid w:val="62D9309F"/>
    <w:rsid w:val="62DE5A92"/>
    <w:rsid w:val="62E73481"/>
    <w:rsid w:val="62E844C4"/>
    <w:rsid w:val="62ED42C9"/>
    <w:rsid w:val="62FA55D0"/>
    <w:rsid w:val="63006F4C"/>
    <w:rsid w:val="630D50D7"/>
    <w:rsid w:val="631A7E52"/>
    <w:rsid w:val="63234C0F"/>
    <w:rsid w:val="63355D34"/>
    <w:rsid w:val="634B4DB7"/>
    <w:rsid w:val="634C01CF"/>
    <w:rsid w:val="634C5226"/>
    <w:rsid w:val="635134EB"/>
    <w:rsid w:val="635665B8"/>
    <w:rsid w:val="635B1B3D"/>
    <w:rsid w:val="6361250B"/>
    <w:rsid w:val="636C1B2F"/>
    <w:rsid w:val="638C2572"/>
    <w:rsid w:val="63A23524"/>
    <w:rsid w:val="63A83A82"/>
    <w:rsid w:val="63BE4ABB"/>
    <w:rsid w:val="63BF6635"/>
    <w:rsid w:val="63CB3622"/>
    <w:rsid w:val="63D600F2"/>
    <w:rsid w:val="63D7449C"/>
    <w:rsid w:val="63E31E9D"/>
    <w:rsid w:val="63E570F4"/>
    <w:rsid w:val="63EC3164"/>
    <w:rsid w:val="63FA7ECE"/>
    <w:rsid w:val="640434E5"/>
    <w:rsid w:val="64185C22"/>
    <w:rsid w:val="642A6008"/>
    <w:rsid w:val="643B275E"/>
    <w:rsid w:val="64411A38"/>
    <w:rsid w:val="64587275"/>
    <w:rsid w:val="645A4D4A"/>
    <w:rsid w:val="64675312"/>
    <w:rsid w:val="646A5BED"/>
    <w:rsid w:val="646F41AC"/>
    <w:rsid w:val="647147AB"/>
    <w:rsid w:val="648554A8"/>
    <w:rsid w:val="648A6387"/>
    <w:rsid w:val="64BB0AF6"/>
    <w:rsid w:val="64BE68C0"/>
    <w:rsid w:val="64C4485F"/>
    <w:rsid w:val="64CB611E"/>
    <w:rsid w:val="64D73FAD"/>
    <w:rsid w:val="64DA076B"/>
    <w:rsid w:val="64DA4014"/>
    <w:rsid w:val="64DD016C"/>
    <w:rsid w:val="64DD5792"/>
    <w:rsid w:val="64E36924"/>
    <w:rsid w:val="64E9112D"/>
    <w:rsid w:val="64EF3768"/>
    <w:rsid w:val="64FA59F0"/>
    <w:rsid w:val="65014155"/>
    <w:rsid w:val="650F27FD"/>
    <w:rsid w:val="65142B38"/>
    <w:rsid w:val="651C15EB"/>
    <w:rsid w:val="6520621E"/>
    <w:rsid w:val="65366998"/>
    <w:rsid w:val="653D68E6"/>
    <w:rsid w:val="654923F7"/>
    <w:rsid w:val="65517FD2"/>
    <w:rsid w:val="655E1F51"/>
    <w:rsid w:val="655E7181"/>
    <w:rsid w:val="656A3683"/>
    <w:rsid w:val="656A7144"/>
    <w:rsid w:val="656E05D2"/>
    <w:rsid w:val="65787D37"/>
    <w:rsid w:val="657B048C"/>
    <w:rsid w:val="657E3E58"/>
    <w:rsid w:val="657F70B1"/>
    <w:rsid w:val="65865107"/>
    <w:rsid w:val="65883F22"/>
    <w:rsid w:val="659242EE"/>
    <w:rsid w:val="65B0069A"/>
    <w:rsid w:val="65B34F87"/>
    <w:rsid w:val="65B61ED7"/>
    <w:rsid w:val="65F60288"/>
    <w:rsid w:val="65F93869"/>
    <w:rsid w:val="660B2971"/>
    <w:rsid w:val="660B5D8E"/>
    <w:rsid w:val="66101EAA"/>
    <w:rsid w:val="66224F9D"/>
    <w:rsid w:val="6632531C"/>
    <w:rsid w:val="665B45D9"/>
    <w:rsid w:val="665F160B"/>
    <w:rsid w:val="66681EB0"/>
    <w:rsid w:val="667237CD"/>
    <w:rsid w:val="667A559E"/>
    <w:rsid w:val="667B1845"/>
    <w:rsid w:val="66953E2E"/>
    <w:rsid w:val="669566DC"/>
    <w:rsid w:val="669C0D67"/>
    <w:rsid w:val="66AE39AD"/>
    <w:rsid w:val="66B00768"/>
    <w:rsid w:val="66C84D0F"/>
    <w:rsid w:val="66DA2D4C"/>
    <w:rsid w:val="66DE6544"/>
    <w:rsid w:val="66E2549B"/>
    <w:rsid w:val="66EB20DA"/>
    <w:rsid w:val="66F40EB6"/>
    <w:rsid w:val="66FB73E6"/>
    <w:rsid w:val="67066B57"/>
    <w:rsid w:val="670A4B9E"/>
    <w:rsid w:val="67140294"/>
    <w:rsid w:val="67171C12"/>
    <w:rsid w:val="671C012D"/>
    <w:rsid w:val="672E507D"/>
    <w:rsid w:val="673936D7"/>
    <w:rsid w:val="67517AFA"/>
    <w:rsid w:val="675235C1"/>
    <w:rsid w:val="676C58B2"/>
    <w:rsid w:val="67805AAD"/>
    <w:rsid w:val="67921D1E"/>
    <w:rsid w:val="67925682"/>
    <w:rsid w:val="67A838AD"/>
    <w:rsid w:val="67A90BCA"/>
    <w:rsid w:val="67AB1B26"/>
    <w:rsid w:val="67B265D1"/>
    <w:rsid w:val="67B30E44"/>
    <w:rsid w:val="67B445B8"/>
    <w:rsid w:val="67C23B71"/>
    <w:rsid w:val="67C501C3"/>
    <w:rsid w:val="67C95523"/>
    <w:rsid w:val="67E32310"/>
    <w:rsid w:val="67E55296"/>
    <w:rsid w:val="67E64840"/>
    <w:rsid w:val="67E87F7F"/>
    <w:rsid w:val="68080A2F"/>
    <w:rsid w:val="681E7CFD"/>
    <w:rsid w:val="68221B5F"/>
    <w:rsid w:val="68260669"/>
    <w:rsid w:val="682633F9"/>
    <w:rsid w:val="68270406"/>
    <w:rsid w:val="68273145"/>
    <w:rsid w:val="6828049B"/>
    <w:rsid w:val="682A5BF7"/>
    <w:rsid w:val="68511371"/>
    <w:rsid w:val="68535738"/>
    <w:rsid w:val="68721156"/>
    <w:rsid w:val="687C0A61"/>
    <w:rsid w:val="687C423F"/>
    <w:rsid w:val="68A6107A"/>
    <w:rsid w:val="68BB024A"/>
    <w:rsid w:val="68BE670A"/>
    <w:rsid w:val="68C25D28"/>
    <w:rsid w:val="68C56A94"/>
    <w:rsid w:val="68D033F3"/>
    <w:rsid w:val="68D50A2F"/>
    <w:rsid w:val="68DC689F"/>
    <w:rsid w:val="68E0170A"/>
    <w:rsid w:val="690C4305"/>
    <w:rsid w:val="690E283A"/>
    <w:rsid w:val="690F7F4C"/>
    <w:rsid w:val="69141C2E"/>
    <w:rsid w:val="69184264"/>
    <w:rsid w:val="69430710"/>
    <w:rsid w:val="695479FA"/>
    <w:rsid w:val="69577732"/>
    <w:rsid w:val="696F1E02"/>
    <w:rsid w:val="69762AAC"/>
    <w:rsid w:val="697826BD"/>
    <w:rsid w:val="697850F1"/>
    <w:rsid w:val="6979098F"/>
    <w:rsid w:val="69825989"/>
    <w:rsid w:val="698711A8"/>
    <w:rsid w:val="69874F79"/>
    <w:rsid w:val="69997553"/>
    <w:rsid w:val="69AA23F5"/>
    <w:rsid w:val="69BF7EC3"/>
    <w:rsid w:val="69C174CB"/>
    <w:rsid w:val="69CD5383"/>
    <w:rsid w:val="69D330B4"/>
    <w:rsid w:val="69DA268E"/>
    <w:rsid w:val="69E80552"/>
    <w:rsid w:val="69F432B5"/>
    <w:rsid w:val="6A083959"/>
    <w:rsid w:val="6A2835EC"/>
    <w:rsid w:val="6A291175"/>
    <w:rsid w:val="6A2C34AA"/>
    <w:rsid w:val="6A332FC7"/>
    <w:rsid w:val="6A5617E0"/>
    <w:rsid w:val="6A571043"/>
    <w:rsid w:val="6A6459AF"/>
    <w:rsid w:val="6A6A6DC2"/>
    <w:rsid w:val="6A7D36BF"/>
    <w:rsid w:val="6A820F91"/>
    <w:rsid w:val="6A824374"/>
    <w:rsid w:val="6A87407F"/>
    <w:rsid w:val="6A884A17"/>
    <w:rsid w:val="6A99127D"/>
    <w:rsid w:val="6A9B6C4A"/>
    <w:rsid w:val="6AB43706"/>
    <w:rsid w:val="6AB8004E"/>
    <w:rsid w:val="6AB861B4"/>
    <w:rsid w:val="6ABA5C34"/>
    <w:rsid w:val="6ABE6D0F"/>
    <w:rsid w:val="6AD96CB7"/>
    <w:rsid w:val="6AE93F76"/>
    <w:rsid w:val="6AE94B94"/>
    <w:rsid w:val="6B0F3C1E"/>
    <w:rsid w:val="6B13077A"/>
    <w:rsid w:val="6B1424DD"/>
    <w:rsid w:val="6B1E5F0E"/>
    <w:rsid w:val="6B221E5F"/>
    <w:rsid w:val="6B272595"/>
    <w:rsid w:val="6B2B1CE6"/>
    <w:rsid w:val="6B2F5E6F"/>
    <w:rsid w:val="6B3E7FD6"/>
    <w:rsid w:val="6B4629BA"/>
    <w:rsid w:val="6B4C3CF7"/>
    <w:rsid w:val="6B5F4252"/>
    <w:rsid w:val="6B6B5CD2"/>
    <w:rsid w:val="6B711394"/>
    <w:rsid w:val="6B7C0E69"/>
    <w:rsid w:val="6B857B5D"/>
    <w:rsid w:val="6B882178"/>
    <w:rsid w:val="6B9541FA"/>
    <w:rsid w:val="6BA078E7"/>
    <w:rsid w:val="6BB36B04"/>
    <w:rsid w:val="6BBD490E"/>
    <w:rsid w:val="6BC576AE"/>
    <w:rsid w:val="6BCC1277"/>
    <w:rsid w:val="6BCE51E5"/>
    <w:rsid w:val="6BD05062"/>
    <w:rsid w:val="6BD821D8"/>
    <w:rsid w:val="6BEA1F9C"/>
    <w:rsid w:val="6BF279A0"/>
    <w:rsid w:val="6BF712FB"/>
    <w:rsid w:val="6BFC4F57"/>
    <w:rsid w:val="6BFD1BE4"/>
    <w:rsid w:val="6C066239"/>
    <w:rsid w:val="6C1F76C2"/>
    <w:rsid w:val="6C263683"/>
    <w:rsid w:val="6C283176"/>
    <w:rsid w:val="6C3148E6"/>
    <w:rsid w:val="6C372744"/>
    <w:rsid w:val="6C4E1244"/>
    <w:rsid w:val="6C5546A1"/>
    <w:rsid w:val="6C5B6EEC"/>
    <w:rsid w:val="6C5D2D2B"/>
    <w:rsid w:val="6C6E3EA2"/>
    <w:rsid w:val="6C7765FE"/>
    <w:rsid w:val="6C8008DC"/>
    <w:rsid w:val="6C9B3F28"/>
    <w:rsid w:val="6C9B7ADA"/>
    <w:rsid w:val="6CAA5E4D"/>
    <w:rsid w:val="6CB90C9F"/>
    <w:rsid w:val="6CBA6387"/>
    <w:rsid w:val="6CC4275D"/>
    <w:rsid w:val="6CC60DC9"/>
    <w:rsid w:val="6CD44DB3"/>
    <w:rsid w:val="6CDC7845"/>
    <w:rsid w:val="6D000FC4"/>
    <w:rsid w:val="6D0222AE"/>
    <w:rsid w:val="6D031778"/>
    <w:rsid w:val="6D036DE1"/>
    <w:rsid w:val="6D08005D"/>
    <w:rsid w:val="6D0A7C83"/>
    <w:rsid w:val="6D106FB7"/>
    <w:rsid w:val="6D1C3F9C"/>
    <w:rsid w:val="6D203E37"/>
    <w:rsid w:val="6D2B7848"/>
    <w:rsid w:val="6D4A67A4"/>
    <w:rsid w:val="6D507B9E"/>
    <w:rsid w:val="6D517127"/>
    <w:rsid w:val="6D5D5CC1"/>
    <w:rsid w:val="6D6B744D"/>
    <w:rsid w:val="6D6E2003"/>
    <w:rsid w:val="6D782946"/>
    <w:rsid w:val="6D88460B"/>
    <w:rsid w:val="6D9961FC"/>
    <w:rsid w:val="6DA07DE7"/>
    <w:rsid w:val="6DA721E6"/>
    <w:rsid w:val="6DB22643"/>
    <w:rsid w:val="6DBE5CD2"/>
    <w:rsid w:val="6DD17765"/>
    <w:rsid w:val="6DE374BA"/>
    <w:rsid w:val="6DEC6B1D"/>
    <w:rsid w:val="6DF079B8"/>
    <w:rsid w:val="6E0B3AA3"/>
    <w:rsid w:val="6E1A3D81"/>
    <w:rsid w:val="6E20601C"/>
    <w:rsid w:val="6E2A5041"/>
    <w:rsid w:val="6E2C4FDA"/>
    <w:rsid w:val="6E3A38A7"/>
    <w:rsid w:val="6E4660D0"/>
    <w:rsid w:val="6E4814BD"/>
    <w:rsid w:val="6E49556F"/>
    <w:rsid w:val="6E4A043D"/>
    <w:rsid w:val="6E5409EA"/>
    <w:rsid w:val="6E5D124F"/>
    <w:rsid w:val="6E64455F"/>
    <w:rsid w:val="6E6F129A"/>
    <w:rsid w:val="6E73676F"/>
    <w:rsid w:val="6E746A64"/>
    <w:rsid w:val="6E7B6E4B"/>
    <w:rsid w:val="6E7D7067"/>
    <w:rsid w:val="6E8C785F"/>
    <w:rsid w:val="6E8C7E9A"/>
    <w:rsid w:val="6EA7226C"/>
    <w:rsid w:val="6EB10489"/>
    <w:rsid w:val="6EB13143"/>
    <w:rsid w:val="6EBF0F07"/>
    <w:rsid w:val="6EBF51FD"/>
    <w:rsid w:val="6EC3545C"/>
    <w:rsid w:val="6ECA78B1"/>
    <w:rsid w:val="6ED3082D"/>
    <w:rsid w:val="6ED802BA"/>
    <w:rsid w:val="6EEE6187"/>
    <w:rsid w:val="6EFD5C0F"/>
    <w:rsid w:val="6F0211AE"/>
    <w:rsid w:val="6F0761D1"/>
    <w:rsid w:val="6F081FAF"/>
    <w:rsid w:val="6F185436"/>
    <w:rsid w:val="6F252E0D"/>
    <w:rsid w:val="6F257D94"/>
    <w:rsid w:val="6F356A75"/>
    <w:rsid w:val="6F6A055F"/>
    <w:rsid w:val="6F6A09C1"/>
    <w:rsid w:val="6F733EF8"/>
    <w:rsid w:val="6F7478CD"/>
    <w:rsid w:val="6F7E56AF"/>
    <w:rsid w:val="6F8310B0"/>
    <w:rsid w:val="6FAF4A0F"/>
    <w:rsid w:val="6FB917DB"/>
    <w:rsid w:val="6FC16844"/>
    <w:rsid w:val="6FC80B1A"/>
    <w:rsid w:val="6FD412E1"/>
    <w:rsid w:val="6FE649D7"/>
    <w:rsid w:val="6FEA1D9F"/>
    <w:rsid w:val="6FEE7DF4"/>
    <w:rsid w:val="6FF43A17"/>
    <w:rsid w:val="6FF473BA"/>
    <w:rsid w:val="6FFC588A"/>
    <w:rsid w:val="70107D6D"/>
    <w:rsid w:val="70233526"/>
    <w:rsid w:val="70306C17"/>
    <w:rsid w:val="7032775A"/>
    <w:rsid w:val="7038374F"/>
    <w:rsid w:val="705E46D3"/>
    <w:rsid w:val="70754C0A"/>
    <w:rsid w:val="70810F20"/>
    <w:rsid w:val="70861530"/>
    <w:rsid w:val="70984F7D"/>
    <w:rsid w:val="709970EF"/>
    <w:rsid w:val="709C1A8C"/>
    <w:rsid w:val="709E0303"/>
    <w:rsid w:val="70A66E2A"/>
    <w:rsid w:val="70B27B70"/>
    <w:rsid w:val="70B42928"/>
    <w:rsid w:val="70C27D98"/>
    <w:rsid w:val="70CE09C3"/>
    <w:rsid w:val="70D5302A"/>
    <w:rsid w:val="70D66B5B"/>
    <w:rsid w:val="70E41A32"/>
    <w:rsid w:val="70EC22DD"/>
    <w:rsid w:val="711041C2"/>
    <w:rsid w:val="71135B6C"/>
    <w:rsid w:val="71147566"/>
    <w:rsid w:val="71187E91"/>
    <w:rsid w:val="711D51A6"/>
    <w:rsid w:val="711E5597"/>
    <w:rsid w:val="71285068"/>
    <w:rsid w:val="71287630"/>
    <w:rsid w:val="712C1AEB"/>
    <w:rsid w:val="712E4649"/>
    <w:rsid w:val="713148BC"/>
    <w:rsid w:val="71371CF9"/>
    <w:rsid w:val="713E5AE7"/>
    <w:rsid w:val="714D242D"/>
    <w:rsid w:val="71553110"/>
    <w:rsid w:val="71595F60"/>
    <w:rsid w:val="716F1C44"/>
    <w:rsid w:val="717E7A69"/>
    <w:rsid w:val="71806D32"/>
    <w:rsid w:val="719C5CE4"/>
    <w:rsid w:val="71AD6FAE"/>
    <w:rsid w:val="71AE30B5"/>
    <w:rsid w:val="71C27EC8"/>
    <w:rsid w:val="71C33DD0"/>
    <w:rsid w:val="71C47A3E"/>
    <w:rsid w:val="71CF3736"/>
    <w:rsid w:val="71D15700"/>
    <w:rsid w:val="71E66B42"/>
    <w:rsid w:val="71FA7190"/>
    <w:rsid w:val="71FE1EF5"/>
    <w:rsid w:val="71FE6B1E"/>
    <w:rsid w:val="72005AE6"/>
    <w:rsid w:val="72082326"/>
    <w:rsid w:val="720D3E4D"/>
    <w:rsid w:val="72104AC2"/>
    <w:rsid w:val="72124041"/>
    <w:rsid w:val="72135B21"/>
    <w:rsid w:val="721601E1"/>
    <w:rsid w:val="72190667"/>
    <w:rsid w:val="722D47E9"/>
    <w:rsid w:val="72337620"/>
    <w:rsid w:val="72390483"/>
    <w:rsid w:val="723F5BDB"/>
    <w:rsid w:val="725226FE"/>
    <w:rsid w:val="72570EA7"/>
    <w:rsid w:val="725B686D"/>
    <w:rsid w:val="72726B56"/>
    <w:rsid w:val="727355E2"/>
    <w:rsid w:val="728A0458"/>
    <w:rsid w:val="72A11E23"/>
    <w:rsid w:val="72A12336"/>
    <w:rsid w:val="72A322A5"/>
    <w:rsid w:val="72AF0917"/>
    <w:rsid w:val="72B3210B"/>
    <w:rsid w:val="72C241E3"/>
    <w:rsid w:val="72CF7ADB"/>
    <w:rsid w:val="72E75951"/>
    <w:rsid w:val="72E91B02"/>
    <w:rsid w:val="72F633A5"/>
    <w:rsid w:val="72F9284C"/>
    <w:rsid w:val="72F92A37"/>
    <w:rsid w:val="72FF3233"/>
    <w:rsid w:val="73103506"/>
    <w:rsid w:val="7317523A"/>
    <w:rsid w:val="731A4CA9"/>
    <w:rsid w:val="731C66DC"/>
    <w:rsid w:val="731F34BA"/>
    <w:rsid w:val="733C616F"/>
    <w:rsid w:val="7340334A"/>
    <w:rsid w:val="734A7EB9"/>
    <w:rsid w:val="73586DC3"/>
    <w:rsid w:val="735B05AA"/>
    <w:rsid w:val="736811C4"/>
    <w:rsid w:val="73725CC7"/>
    <w:rsid w:val="73793FED"/>
    <w:rsid w:val="738F08AE"/>
    <w:rsid w:val="739448F8"/>
    <w:rsid w:val="739B35DE"/>
    <w:rsid w:val="73A373C8"/>
    <w:rsid w:val="73AC6A95"/>
    <w:rsid w:val="73BC03CA"/>
    <w:rsid w:val="73DA0AAB"/>
    <w:rsid w:val="73DF2DB9"/>
    <w:rsid w:val="73FA2A89"/>
    <w:rsid w:val="7405758D"/>
    <w:rsid w:val="74071B2C"/>
    <w:rsid w:val="740E22D4"/>
    <w:rsid w:val="741505C3"/>
    <w:rsid w:val="742F2CEB"/>
    <w:rsid w:val="74301EA6"/>
    <w:rsid w:val="74370EB4"/>
    <w:rsid w:val="74386E56"/>
    <w:rsid w:val="7439010A"/>
    <w:rsid w:val="743D7BB4"/>
    <w:rsid w:val="74622F2F"/>
    <w:rsid w:val="7468424A"/>
    <w:rsid w:val="7497088D"/>
    <w:rsid w:val="749D1A31"/>
    <w:rsid w:val="74A30572"/>
    <w:rsid w:val="74AA7244"/>
    <w:rsid w:val="74B530B7"/>
    <w:rsid w:val="74C6304D"/>
    <w:rsid w:val="74C6592A"/>
    <w:rsid w:val="74C73FE3"/>
    <w:rsid w:val="74D752B2"/>
    <w:rsid w:val="74DC5A55"/>
    <w:rsid w:val="74E4399C"/>
    <w:rsid w:val="74E71A82"/>
    <w:rsid w:val="74F64E3F"/>
    <w:rsid w:val="74FD1B30"/>
    <w:rsid w:val="751D0E17"/>
    <w:rsid w:val="752C6162"/>
    <w:rsid w:val="75360A99"/>
    <w:rsid w:val="754A05DC"/>
    <w:rsid w:val="754D0AC8"/>
    <w:rsid w:val="754E71FA"/>
    <w:rsid w:val="755A3164"/>
    <w:rsid w:val="755A7CE3"/>
    <w:rsid w:val="756358A8"/>
    <w:rsid w:val="756F4DCA"/>
    <w:rsid w:val="757444A9"/>
    <w:rsid w:val="75942A40"/>
    <w:rsid w:val="759D5D7C"/>
    <w:rsid w:val="75A023F2"/>
    <w:rsid w:val="75A43BF4"/>
    <w:rsid w:val="75C5780F"/>
    <w:rsid w:val="75DE1FA4"/>
    <w:rsid w:val="75F57151"/>
    <w:rsid w:val="75FB2A56"/>
    <w:rsid w:val="75FF18EA"/>
    <w:rsid w:val="76023351"/>
    <w:rsid w:val="761730DD"/>
    <w:rsid w:val="762514F1"/>
    <w:rsid w:val="762579DB"/>
    <w:rsid w:val="762C5C47"/>
    <w:rsid w:val="76361FD5"/>
    <w:rsid w:val="763945A2"/>
    <w:rsid w:val="765512FB"/>
    <w:rsid w:val="766477E6"/>
    <w:rsid w:val="76674D64"/>
    <w:rsid w:val="76687032"/>
    <w:rsid w:val="7672045B"/>
    <w:rsid w:val="76766B2A"/>
    <w:rsid w:val="767F2D37"/>
    <w:rsid w:val="76895AED"/>
    <w:rsid w:val="7698131F"/>
    <w:rsid w:val="76984EB1"/>
    <w:rsid w:val="76991A17"/>
    <w:rsid w:val="769A1E08"/>
    <w:rsid w:val="76A2229C"/>
    <w:rsid w:val="76BA50E5"/>
    <w:rsid w:val="76D114B9"/>
    <w:rsid w:val="76D42781"/>
    <w:rsid w:val="76D801ED"/>
    <w:rsid w:val="76D81D5A"/>
    <w:rsid w:val="76FF6865"/>
    <w:rsid w:val="7701414A"/>
    <w:rsid w:val="77067FBD"/>
    <w:rsid w:val="77190179"/>
    <w:rsid w:val="77236D53"/>
    <w:rsid w:val="77295D03"/>
    <w:rsid w:val="772A5AB9"/>
    <w:rsid w:val="772B4368"/>
    <w:rsid w:val="77342FB5"/>
    <w:rsid w:val="774D3DC3"/>
    <w:rsid w:val="776D6580"/>
    <w:rsid w:val="778C04E9"/>
    <w:rsid w:val="778D0EB5"/>
    <w:rsid w:val="778F2765"/>
    <w:rsid w:val="778F2F65"/>
    <w:rsid w:val="77B12CB1"/>
    <w:rsid w:val="77B360B7"/>
    <w:rsid w:val="77C06A18"/>
    <w:rsid w:val="77CC3C2D"/>
    <w:rsid w:val="77E22291"/>
    <w:rsid w:val="77EE5F0C"/>
    <w:rsid w:val="78037E72"/>
    <w:rsid w:val="78081284"/>
    <w:rsid w:val="780820AC"/>
    <w:rsid w:val="78125407"/>
    <w:rsid w:val="78163E0D"/>
    <w:rsid w:val="7816691F"/>
    <w:rsid w:val="781E71C5"/>
    <w:rsid w:val="78300AEE"/>
    <w:rsid w:val="784E49B9"/>
    <w:rsid w:val="784F14F7"/>
    <w:rsid w:val="78507637"/>
    <w:rsid w:val="78570A15"/>
    <w:rsid w:val="7859168E"/>
    <w:rsid w:val="7867796C"/>
    <w:rsid w:val="787E62E4"/>
    <w:rsid w:val="787F40EE"/>
    <w:rsid w:val="788E133E"/>
    <w:rsid w:val="78985EAB"/>
    <w:rsid w:val="789A27B0"/>
    <w:rsid w:val="789E5F80"/>
    <w:rsid w:val="78B57BD3"/>
    <w:rsid w:val="78C14DB7"/>
    <w:rsid w:val="78C243BF"/>
    <w:rsid w:val="78D81144"/>
    <w:rsid w:val="78DB60EA"/>
    <w:rsid w:val="78EF1AB2"/>
    <w:rsid w:val="78F335FF"/>
    <w:rsid w:val="78F3376F"/>
    <w:rsid w:val="78F669DD"/>
    <w:rsid w:val="78F93BF1"/>
    <w:rsid w:val="79047D24"/>
    <w:rsid w:val="790D74C3"/>
    <w:rsid w:val="792073FF"/>
    <w:rsid w:val="79255B1E"/>
    <w:rsid w:val="79327BE3"/>
    <w:rsid w:val="79333591"/>
    <w:rsid w:val="793423B9"/>
    <w:rsid w:val="793E711F"/>
    <w:rsid w:val="794674FF"/>
    <w:rsid w:val="794F5E9D"/>
    <w:rsid w:val="7950305C"/>
    <w:rsid w:val="79596ED9"/>
    <w:rsid w:val="796606AB"/>
    <w:rsid w:val="797279F9"/>
    <w:rsid w:val="797B05F4"/>
    <w:rsid w:val="798B6440"/>
    <w:rsid w:val="79976759"/>
    <w:rsid w:val="799C0BFC"/>
    <w:rsid w:val="79A23D4A"/>
    <w:rsid w:val="79A33E26"/>
    <w:rsid w:val="79B50C6F"/>
    <w:rsid w:val="79C97C3D"/>
    <w:rsid w:val="79D319E8"/>
    <w:rsid w:val="79D63957"/>
    <w:rsid w:val="79DD0811"/>
    <w:rsid w:val="79E06AB0"/>
    <w:rsid w:val="79E53986"/>
    <w:rsid w:val="79E73B03"/>
    <w:rsid w:val="7A0527D6"/>
    <w:rsid w:val="7A073B40"/>
    <w:rsid w:val="7A161DCC"/>
    <w:rsid w:val="7A1D1EDB"/>
    <w:rsid w:val="7A1E66A7"/>
    <w:rsid w:val="7A230AF8"/>
    <w:rsid w:val="7A2B24E9"/>
    <w:rsid w:val="7A3507F6"/>
    <w:rsid w:val="7A3626DC"/>
    <w:rsid w:val="7A37631C"/>
    <w:rsid w:val="7A3E3C86"/>
    <w:rsid w:val="7A421F6B"/>
    <w:rsid w:val="7A66124D"/>
    <w:rsid w:val="7A807287"/>
    <w:rsid w:val="7A8A4BE4"/>
    <w:rsid w:val="7A9C129D"/>
    <w:rsid w:val="7AA44BF9"/>
    <w:rsid w:val="7AAC617C"/>
    <w:rsid w:val="7AB21E46"/>
    <w:rsid w:val="7ABE7A74"/>
    <w:rsid w:val="7AC3193E"/>
    <w:rsid w:val="7AD825ED"/>
    <w:rsid w:val="7ADC141C"/>
    <w:rsid w:val="7ADE35C4"/>
    <w:rsid w:val="7AE7522B"/>
    <w:rsid w:val="7AED7CA7"/>
    <w:rsid w:val="7AFC4BA4"/>
    <w:rsid w:val="7AFC756B"/>
    <w:rsid w:val="7B034900"/>
    <w:rsid w:val="7B0A616D"/>
    <w:rsid w:val="7B1125B1"/>
    <w:rsid w:val="7B1530FA"/>
    <w:rsid w:val="7B2373FC"/>
    <w:rsid w:val="7B2739DB"/>
    <w:rsid w:val="7B296957"/>
    <w:rsid w:val="7B3F7B7E"/>
    <w:rsid w:val="7B4A7F73"/>
    <w:rsid w:val="7B60686C"/>
    <w:rsid w:val="7B691F83"/>
    <w:rsid w:val="7B6A65F9"/>
    <w:rsid w:val="7B6B623C"/>
    <w:rsid w:val="7B73525D"/>
    <w:rsid w:val="7B831E93"/>
    <w:rsid w:val="7B841502"/>
    <w:rsid w:val="7B856B69"/>
    <w:rsid w:val="7B8B6875"/>
    <w:rsid w:val="7BA51FAA"/>
    <w:rsid w:val="7BA71431"/>
    <w:rsid w:val="7BA84EEF"/>
    <w:rsid w:val="7BAA325D"/>
    <w:rsid w:val="7BAB65F0"/>
    <w:rsid w:val="7BC5601A"/>
    <w:rsid w:val="7BD52290"/>
    <w:rsid w:val="7BE067C0"/>
    <w:rsid w:val="7BED7D90"/>
    <w:rsid w:val="7BF434DE"/>
    <w:rsid w:val="7C041716"/>
    <w:rsid w:val="7C0D7EE2"/>
    <w:rsid w:val="7C0F1C2F"/>
    <w:rsid w:val="7C0F6F8D"/>
    <w:rsid w:val="7C1832E2"/>
    <w:rsid w:val="7C1C3EEC"/>
    <w:rsid w:val="7C2C3168"/>
    <w:rsid w:val="7C4113FD"/>
    <w:rsid w:val="7C60764A"/>
    <w:rsid w:val="7C7F077B"/>
    <w:rsid w:val="7C924E6B"/>
    <w:rsid w:val="7C945C5D"/>
    <w:rsid w:val="7CA750E2"/>
    <w:rsid w:val="7CA76A30"/>
    <w:rsid w:val="7CB570A3"/>
    <w:rsid w:val="7CC85D2E"/>
    <w:rsid w:val="7CEA58C8"/>
    <w:rsid w:val="7CEE26B4"/>
    <w:rsid w:val="7CFA0A3C"/>
    <w:rsid w:val="7CFB25C5"/>
    <w:rsid w:val="7CFE04F4"/>
    <w:rsid w:val="7D024938"/>
    <w:rsid w:val="7D0432EA"/>
    <w:rsid w:val="7D071A67"/>
    <w:rsid w:val="7D08106A"/>
    <w:rsid w:val="7D1009C2"/>
    <w:rsid w:val="7D120B85"/>
    <w:rsid w:val="7D153027"/>
    <w:rsid w:val="7D175C45"/>
    <w:rsid w:val="7D240558"/>
    <w:rsid w:val="7D265B72"/>
    <w:rsid w:val="7D4E4391"/>
    <w:rsid w:val="7D506BD1"/>
    <w:rsid w:val="7D5A1D0E"/>
    <w:rsid w:val="7D6A50D1"/>
    <w:rsid w:val="7D6C1F0C"/>
    <w:rsid w:val="7D6F7C2B"/>
    <w:rsid w:val="7D7B5BD6"/>
    <w:rsid w:val="7D812A55"/>
    <w:rsid w:val="7D836A61"/>
    <w:rsid w:val="7D9828AA"/>
    <w:rsid w:val="7D9D5271"/>
    <w:rsid w:val="7DA058B1"/>
    <w:rsid w:val="7DA15DD8"/>
    <w:rsid w:val="7DA54E7B"/>
    <w:rsid w:val="7DAD4B1E"/>
    <w:rsid w:val="7DC704B9"/>
    <w:rsid w:val="7DCE4670"/>
    <w:rsid w:val="7DD64DAD"/>
    <w:rsid w:val="7DDB6F5C"/>
    <w:rsid w:val="7DDF08B2"/>
    <w:rsid w:val="7DDF7781"/>
    <w:rsid w:val="7DE55ADE"/>
    <w:rsid w:val="7DE715DF"/>
    <w:rsid w:val="7E122502"/>
    <w:rsid w:val="7E123900"/>
    <w:rsid w:val="7E2D277B"/>
    <w:rsid w:val="7E2F58AE"/>
    <w:rsid w:val="7E464EB2"/>
    <w:rsid w:val="7E515BE0"/>
    <w:rsid w:val="7E5724CE"/>
    <w:rsid w:val="7E5B4BE3"/>
    <w:rsid w:val="7E6C79E8"/>
    <w:rsid w:val="7E6E14DC"/>
    <w:rsid w:val="7E7D6BF3"/>
    <w:rsid w:val="7E8F2FE1"/>
    <w:rsid w:val="7EB35B91"/>
    <w:rsid w:val="7EB90785"/>
    <w:rsid w:val="7EBF7DCE"/>
    <w:rsid w:val="7EE2181E"/>
    <w:rsid w:val="7EE97E69"/>
    <w:rsid w:val="7EEF15E6"/>
    <w:rsid w:val="7EFB7E48"/>
    <w:rsid w:val="7F0F3C4C"/>
    <w:rsid w:val="7F102E25"/>
    <w:rsid w:val="7F1A7C06"/>
    <w:rsid w:val="7F1F0D0A"/>
    <w:rsid w:val="7F2235DD"/>
    <w:rsid w:val="7F2B3490"/>
    <w:rsid w:val="7F4C3B9B"/>
    <w:rsid w:val="7F680EF6"/>
    <w:rsid w:val="7F81479C"/>
    <w:rsid w:val="7F9511E2"/>
    <w:rsid w:val="7F961536"/>
    <w:rsid w:val="7FAB72FA"/>
    <w:rsid w:val="7FB62697"/>
    <w:rsid w:val="7FB772DD"/>
    <w:rsid w:val="7FCD364A"/>
    <w:rsid w:val="7FD5728C"/>
    <w:rsid w:val="7FDF1D58"/>
    <w:rsid w:val="7FE66A22"/>
    <w:rsid w:val="7FED0787"/>
    <w:rsid w:val="7FF27482"/>
    <w:rsid w:val="7FF3410F"/>
    <w:rsid w:val="7FF3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link w:val="34"/>
    <w:qFormat/>
    <w:uiPriority w:val="0"/>
    <w:pPr>
      <w:keepNext/>
      <w:keepLines/>
      <w:numPr>
        <w:ilvl w:val="0"/>
        <w:numId w:val="2"/>
      </w:numPr>
      <w:spacing w:line="360" w:lineRule="auto"/>
      <w:outlineLvl w:val="1"/>
    </w:pPr>
    <w:rPr>
      <w:rFonts w:ascii="Arial" w:hAnsi="Arial"/>
      <w:b/>
      <w:bCs/>
      <w:sz w:val="28"/>
      <w:szCs w:val="32"/>
    </w:rPr>
  </w:style>
  <w:style w:type="paragraph" w:styleId="4">
    <w:name w:val="heading 3"/>
    <w:basedOn w:val="1"/>
    <w:next w:val="1"/>
    <w:qFormat/>
    <w:uiPriority w:val="0"/>
    <w:pPr>
      <w:keepNext/>
      <w:keepLines/>
      <w:outlineLvl w:val="2"/>
    </w:pPr>
    <w:rPr>
      <w:rFonts w:ascii="宋体" w:hAnsi="宋体" w:eastAsia="黑体"/>
      <w:bCs/>
      <w:sz w:val="24"/>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toa heading"/>
    <w:basedOn w:val="1"/>
    <w:next w:val="1"/>
    <w:qFormat/>
    <w:uiPriority w:val="0"/>
    <w:pPr>
      <w:spacing w:before="120"/>
    </w:pPr>
    <w:rPr>
      <w:rFonts w:ascii="Arial" w:hAnsi="Arial" w:eastAsia="仿宋_GB2312" w:cs="Times New Roman"/>
      <w:b/>
      <w:bCs/>
      <w:szCs w:val="32"/>
    </w:rPr>
  </w:style>
  <w:style w:type="paragraph" w:styleId="7">
    <w:name w:val="annotation text"/>
    <w:basedOn w:val="1"/>
    <w:qFormat/>
    <w:uiPriority w:val="0"/>
    <w:pPr>
      <w:jc w:val="left"/>
    </w:pPr>
  </w:style>
  <w:style w:type="paragraph" w:styleId="8">
    <w:name w:val="Body Text 3"/>
    <w:basedOn w:val="1"/>
    <w:qFormat/>
    <w:uiPriority w:val="0"/>
    <w:pPr>
      <w:spacing w:beforeLines="50"/>
    </w:pPr>
    <w:rPr>
      <w:rFonts w:ascii="宋体" w:hAnsi="宋体"/>
      <w:szCs w:val="20"/>
    </w:rPr>
  </w:style>
  <w:style w:type="paragraph" w:styleId="9">
    <w:name w:val="Body Text"/>
    <w:basedOn w:val="1"/>
    <w:next w:val="10"/>
    <w:qFormat/>
    <w:uiPriority w:val="0"/>
    <w:pPr>
      <w:spacing w:after="120"/>
    </w:pPr>
  </w:style>
  <w:style w:type="paragraph" w:styleId="10">
    <w:name w:val="Title"/>
    <w:basedOn w:val="1"/>
    <w:next w:val="1"/>
    <w:qFormat/>
    <w:uiPriority w:val="99"/>
    <w:pPr>
      <w:spacing w:before="240" w:after="60"/>
      <w:jc w:val="center"/>
      <w:outlineLvl w:val="0"/>
    </w:pPr>
    <w:rPr>
      <w:rFonts w:ascii="Cambria" w:hAnsi="Cambria"/>
      <w:b/>
      <w:bCs/>
      <w:kern w:val="0"/>
      <w:sz w:val="32"/>
      <w:szCs w:val="32"/>
    </w:rPr>
  </w:style>
  <w:style w:type="paragraph" w:styleId="11">
    <w:name w:val="Body Text Indent"/>
    <w:basedOn w:val="1"/>
    <w:next w:val="12"/>
    <w:qFormat/>
    <w:uiPriority w:val="0"/>
    <w:pPr>
      <w:spacing w:after="120"/>
      <w:ind w:left="420" w:leftChars="200"/>
    </w:pPr>
  </w:style>
  <w:style w:type="paragraph" w:styleId="12">
    <w:name w:val="envelope return"/>
    <w:basedOn w:val="1"/>
    <w:unhideWhenUsed/>
    <w:qFormat/>
    <w:uiPriority w:val="99"/>
    <w:pPr>
      <w:snapToGrid w:val="0"/>
      <w:ind w:firstLine="200"/>
    </w:pPr>
    <w:rPr>
      <w:rFonts w:ascii="Arial" w:hAnsi="Arial" w:cs="Arial"/>
      <w:szCs w:val="20"/>
    </w:rPr>
  </w:style>
  <w:style w:type="paragraph" w:styleId="13">
    <w:name w:val="Plain Text"/>
    <w:basedOn w:val="1"/>
    <w:qFormat/>
    <w:uiPriority w:val="0"/>
    <w:rPr>
      <w:rFonts w:ascii="宋体" w:hAnsi="Courier New"/>
      <w:szCs w:val="20"/>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before="120" w:after="120"/>
      <w:jc w:val="left"/>
    </w:pPr>
    <w:rPr>
      <w:rFonts w:cs="Calibri"/>
      <w:b/>
      <w:bCs/>
      <w:caps/>
      <w:sz w:val="20"/>
      <w:szCs w:val="20"/>
    </w:rPr>
  </w:style>
  <w:style w:type="paragraph" w:styleId="17">
    <w:name w:val="footnote text"/>
    <w:basedOn w:val="1"/>
    <w:unhideWhenUsed/>
    <w:qFormat/>
    <w:uiPriority w:val="0"/>
    <w:pPr>
      <w:snapToGrid w:val="0"/>
      <w:jc w:val="left"/>
    </w:pPr>
    <w:rPr>
      <w:sz w:val="18"/>
      <w:szCs w:val="18"/>
    </w:rPr>
  </w:style>
  <w:style w:type="paragraph" w:styleId="18">
    <w:name w:val="Normal (Web)"/>
    <w:basedOn w:val="1"/>
    <w:qFormat/>
    <w:uiPriority w:val="0"/>
    <w:pPr>
      <w:spacing w:before="100" w:beforeAutospacing="1" w:after="100" w:afterAutospacing="1"/>
    </w:pPr>
    <w:rPr>
      <w:rFonts w:ascii="宋体" w:hAnsi="宋体" w:eastAsia="宋体" w:cs="宋体"/>
      <w:sz w:val="24"/>
      <w:szCs w:val="24"/>
      <w:lang w:val="en-US" w:eastAsia="zh-CN" w:bidi="ar-SA"/>
    </w:rPr>
  </w:style>
  <w:style w:type="paragraph" w:styleId="19">
    <w:name w:val="index 1"/>
    <w:basedOn w:val="1"/>
    <w:next w:val="1"/>
    <w:semiHidden/>
    <w:qFormat/>
    <w:uiPriority w:val="0"/>
    <w:pPr>
      <w:spacing w:line="220" w:lineRule="exact"/>
      <w:jc w:val="center"/>
    </w:pPr>
    <w:rPr>
      <w:rFonts w:ascii="仿宋_GB2312" w:eastAsia="仿宋_GB2312"/>
      <w:szCs w:val="21"/>
    </w:rPr>
  </w:style>
  <w:style w:type="paragraph" w:styleId="20">
    <w:name w:val="Body Text First Indent 2"/>
    <w:basedOn w:val="11"/>
    <w:qFormat/>
    <w:uiPriority w:val="0"/>
    <w:pPr>
      <w:ind w:firstLine="420" w:firstLineChars="200"/>
    </w:pPr>
    <w:rPr>
      <w:rFonts w:ascii="Calibri" w:hAnsi="Calibri"/>
      <w:szCs w:val="2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rPr>
  </w:style>
  <w:style w:type="character" w:styleId="25">
    <w:name w:val="page number"/>
    <w:basedOn w:val="23"/>
    <w:qFormat/>
    <w:uiPriority w:val="0"/>
  </w:style>
  <w:style w:type="character" w:styleId="26">
    <w:name w:val="FollowedHyperlink"/>
    <w:basedOn w:val="23"/>
    <w:qFormat/>
    <w:uiPriority w:val="0"/>
    <w:rPr>
      <w:color w:val="333333"/>
      <w:u w:val="none"/>
    </w:rPr>
  </w:style>
  <w:style w:type="character" w:styleId="27">
    <w:name w:val="Hyperlink"/>
    <w:basedOn w:val="23"/>
    <w:qFormat/>
    <w:uiPriority w:val="0"/>
    <w:rPr>
      <w:color w:val="333333"/>
      <w:u w:val="none"/>
    </w:rPr>
  </w:style>
  <w:style w:type="character" w:styleId="28">
    <w:name w:val="annotation reference"/>
    <w:qFormat/>
    <w:uiPriority w:val="0"/>
    <w:rPr>
      <w:sz w:val="21"/>
      <w:szCs w:val="21"/>
    </w:rPr>
  </w:style>
  <w:style w:type="character" w:styleId="29">
    <w:name w:val="footnote reference"/>
    <w:qFormat/>
    <w:uiPriority w:val="0"/>
    <w:rPr>
      <w:vertAlign w:val="superscript"/>
    </w:rPr>
  </w:style>
  <w:style w:type="paragraph" w:customStyle="1" w:styleId="30">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1">
    <w:name w:val="表格"/>
    <w:basedOn w:val="1"/>
    <w:qFormat/>
    <w:uiPriority w:val="0"/>
    <w:pPr>
      <w:textAlignment w:val="center"/>
    </w:pPr>
    <w:rPr>
      <w:rFonts w:ascii="华文细黑" w:hAnsi="华文细黑"/>
      <w:kern w:val="0"/>
      <w:szCs w:val="20"/>
    </w:rPr>
  </w:style>
  <w:style w:type="paragraph" w:customStyle="1" w:styleId="32">
    <w:name w:val="正文 题目"/>
    <w:basedOn w:val="1"/>
    <w:qFormat/>
    <w:uiPriority w:val="0"/>
    <w:pPr>
      <w:jc w:val="center"/>
    </w:pPr>
    <w:rPr>
      <w:rFonts w:ascii="黑体" w:hAnsi="黑体" w:eastAsia="黑体"/>
      <w:sz w:val="28"/>
    </w:rPr>
  </w:style>
  <w:style w:type="paragraph" w:customStyle="1" w:styleId="33">
    <w:name w:val="列出段落1"/>
    <w:basedOn w:val="1"/>
    <w:qFormat/>
    <w:uiPriority w:val="99"/>
    <w:rPr>
      <w:rFonts w:ascii="Times New Roman" w:hAnsi="Times New Roman"/>
    </w:rPr>
  </w:style>
  <w:style w:type="character" w:customStyle="1" w:styleId="34">
    <w:name w:val="标题 2 字符"/>
    <w:link w:val="3"/>
    <w:qFormat/>
    <w:uiPriority w:val="0"/>
    <w:rPr>
      <w:rFonts w:ascii="Arial" w:hAnsi="Arial"/>
      <w:b/>
      <w:bCs/>
      <w:sz w:val="28"/>
      <w:szCs w:val="32"/>
    </w:rPr>
  </w:style>
  <w:style w:type="paragraph" w:customStyle="1" w:styleId="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6">
    <w:name w:val="WPSOffice手动目录 1"/>
    <w:qFormat/>
    <w:uiPriority w:val="0"/>
    <w:rPr>
      <w:rFonts w:asciiTheme="minorHAnsi" w:hAnsiTheme="minorHAnsi" w:eastAsiaTheme="minorEastAsia" w:cstheme="minorBidi"/>
      <w:lang w:val="en-US" w:eastAsia="zh-CN" w:bidi="ar-SA"/>
    </w:rPr>
  </w:style>
  <w:style w:type="paragraph" w:customStyle="1" w:styleId="37">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8">
    <w:name w:val="font21"/>
    <w:basedOn w:val="23"/>
    <w:qFormat/>
    <w:uiPriority w:val="0"/>
    <w:rPr>
      <w:rFonts w:hint="eastAsia" w:ascii="宋体" w:hAnsi="宋体" w:eastAsia="宋体" w:cs="宋体"/>
      <w:color w:val="000000"/>
      <w:sz w:val="24"/>
      <w:szCs w:val="24"/>
      <w:u w:val="none"/>
    </w:rPr>
  </w:style>
  <w:style w:type="character" w:customStyle="1" w:styleId="39">
    <w:name w:val="font01"/>
    <w:basedOn w:val="23"/>
    <w:qFormat/>
    <w:uiPriority w:val="0"/>
    <w:rPr>
      <w:rFonts w:hint="default" w:ascii="Times New Roman" w:hAnsi="Times New Roman" w:cs="Times New Roman"/>
      <w:color w:val="000000"/>
      <w:sz w:val="24"/>
      <w:szCs w:val="24"/>
      <w:u w:val="none"/>
    </w:rPr>
  </w:style>
  <w:style w:type="character" w:customStyle="1" w:styleId="40">
    <w:name w:val="font11"/>
    <w:basedOn w:val="23"/>
    <w:qFormat/>
    <w:uiPriority w:val="0"/>
    <w:rPr>
      <w:rFonts w:hint="default" w:ascii="Times New Roman" w:hAnsi="Times New Roman" w:cs="Times New Roman"/>
      <w:color w:val="000000"/>
      <w:sz w:val="20"/>
      <w:szCs w:val="20"/>
      <w:u w:val="none"/>
    </w:rPr>
  </w:style>
  <w:style w:type="character" w:customStyle="1" w:styleId="41">
    <w:name w:val="font31"/>
    <w:basedOn w:val="23"/>
    <w:qFormat/>
    <w:uiPriority w:val="0"/>
    <w:rPr>
      <w:rFonts w:hint="eastAsia" w:ascii="宋体" w:hAnsi="宋体" w:eastAsia="宋体" w:cs="宋体"/>
      <w:color w:val="000000"/>
      <w:sz w:val="20"/>
      <w:szCs w:val="20"/>
      <w:u w:val="none"/>
    </w:rPr>
  </w:style>
  <w:style w:type="paragraph" w:customStyle="1" w:styleId="42">
    <w:name w:val="附件标题"/>
    <w:basedOn w:val="3"/>
    <w:next w:val="1"/>
    <w:qFormat/>
    <w:uiPriority w:val="0"/>
    <w:pPr>
      <w:numPr>
        <w:numId w:val="3"/>
      </w:numPr>
      <w:tabs>
        <w:tab w:val="left" w:pos="1134"/>
      </w:tabs>
      <w:ind w:firstLine="0"/>
      <w:jc w:val="center"/>
    </w:pPr>
    <w:rPr>
      <w:rFonts w:ascii="黑体" w:hAnsi="黑体"/>
      <w:sz w:val="30"/>
      <w:szCs w:val="30"/>
    </w:rPr>
  </w:style>
  <w:style w:type="paragraph" w:customStyle="1" w:styleId="43">
    <w:name w:val="Table Paragraph"/>
    <w:basedOn w:val="1"/>
    <w:qFormat/>
    <w:uiPriority w:val="1"/>
    <w:rPr>
      <w:rFonts w:ascii="宋体" w:hAnsi="宋体" w:eastAsia="宋体" w:cs="宋体"/>
      <w:lang w:val="zh-CN" w:bidi="zh-CN"/>
    </w:rPr>
  </w:style>
  <w:style w:type="character" w:customStyle="1" w:styleId="44">
    <w:name w:val="font91"/>
    <w:qFormat/>
    <w:uiPriority w:val="0"/>
    <w:rPr>
      <w:rFonts w:hint="eastAsia" w:ascii="宋体" w:hAnsi="宋体" w:eastAsia="宋体" w:cs="宋体"/>
      <w:color w:val="000000"/>
      <w:sz w:val="21"/>
      <w:szCs w:val="21"/>
      <w:u w:val="none"/>
    </w:rPr>
  </w:style>
  <w:style w:type="character" w:customStyle="1" w:styleId="45">
    <w:name w:val="font51"/>
    <w:basedOn w:val="23"/>
    <w:qFormat/>
    <w:uiPriority w:val="0"/>
    <w:rPr>
      <w:rFonts w:hint="default" w:ascii="Times New Roman" w:hAnsi="Times New Roman" w:cs="Times New Roman"/>
      <w:color w:val="000000"/>
      <w:sz w:val="21"/>
      <w:szCs w:val="21"/>
      <w:u w:val="none"/>
    </w:rPr>
  </w:style>
  <w:style w:type="character" w:customStyle="1" w:styleId="46">
    <w:name w:val="font101"/>
    <w:qFormat/>
    <w:uiPriority w:val="0"/>
    <w:rPr>
      <w:rFonts w:ascii="Segoe UI Symbol" w:hAnsi="Segoe UI Symbol" w:eastAsia="Segoe UI Symbol" w:cs="Segoe UI Symbol"/>
      <w:color w:val="000000"/>
      <w:sz w:val="21"/>
      <w:szCs w:val="21"/>
      <w:u w:val="none"/>
    </w:rPr>
  </w:style>
  <w:style w:type="character" w:customStyle="1" w:styleId="47">
    <w:name w:val="font41"/>
    <w:basedOn w:val="23"/>
    <w:qFormat/>
    <w:uiPriority w:val="0"/>
    <w:rPr>
      <w:rFonts w:hint="eastAsia" w:ascii="宋体" w:hAnsi="宋体" w:eastAsia="宋体" w:cs="宋体"/>
      <w:color w:val="000000"/>
      <w:sz w:val="18"/>
      <w:szCs w:val="18"/>
      <w:u w:val="none"/>
      <w:vertAlign w:val="superscript"/>
    </w:rPr>
  </w:style>
  <w:style w:type="paragraph" w:styleId="48">
    <w:name w:val="List Paragraph"/>
    <w:basedOn w:val="1"/>
    <w:unhideWhenUsed/>
    <w:qFormat/>
    <w:uiPriority w:val="99"/>
    <w:pPr>
      <w:ind w:firstLine="420" w:firstLineChars="200"/>
    </w:pPr>
  </w:style>
  <w:style w:type="paragraph" w:customStyle="1" w:styleId="49">
    <w:name w:val="首行缩进"/>
    <w:basedOn w:val="1"/>
    <w:qFormat/>
    <w:uiPriority w:val="99"/>
    <w:pPr>
      <w:ind w:firstLine="48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8EF099-231A-41A1-93CB-74831995D707}">
  <ds:schemaRefs/>
</ds:datastoreItem>
</file>

<file path=docProps/app.xml><?xml version="1.0" encoding="utf-8"?>
<Properties xmlns="http://schemas.openxmlformats.org/officeDocument/2006/extended-properties" xmlns:vt="http://schemas.openxmlformats.org/officeDocument/2006/docPropsVTypes">
  <Template>Normal.dotm</Template>
  <Pages>31</Pages>
  <Words>9062</Words>
  <Characters>9784</Characters>
  <Lines>260</Lines>
  <Paragraphs>73</Paragraphs>
  <TotalTime>36</TotalTime>
  <ScaleCrop>false</ScaleCrop>
  <LinksUpToDate>false</LinksUpToDate>
  <CharactersWithSpaces>11235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2020-10-09T06:52:00Z</dcterms:created>
  <dc:creator>huajie</dc:creator>
  <cp:lastModifiedBy>战士</cp:lastModifiedBy>
  <cp:lastPrinted>2023-11-16T07:04:00Z</cp:lastPrinted>
  <dcterms:modified xsi:type="dcterms:W3CDTF">2023-11-27T08:31:58Z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9943F7653E1E44DDAF2785FC512324BE</vt:lpwstr>
  </property>
</Properties>
</file>